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DAFE" w14:textId="5990C8B8" w:rsidR="00FE2B7B" w:rsidRDefault="00A435D5" w:rsidP="00AF2856">
      <w:pPr>
        <w:jc w:val="center"/>
        <w:rPr>
          <w:b/>
          <w:lang w:val="es-ES"/>
        </w:rPr>
      </w:pPr>
      <w:r>
        <w:rPr>
          <w:b/>
          <w:lang w:val="es-ES"/>
        </w:rPr>
        <w:t>M</w:t>
      </w:r>
      <w:r w:rsidR="00AF2856">
        <w:rPr>
          <w:b/>
          <w:lang w:val="es-ES"/>
        </w:rPr>
        <w:t>iércoles</w:t>
      </w:r>
      <w:r>
        <w:rPr>
          <w:b/>
          <w:lang w:val="es-ES"/>
        </w:rPr>
        <w:t xml:space="preserve"> I</w:t>
      </w:r>
      <w:r w:rsidR="00F8689B">
        <w:rPr>
          <w:b/>
          <w:lang w:val="es-ES"/>
        </w:rPr>
        <w:t xml:space="preserve"> de Adviento</w:t>
      </w:r>
    </w:p>
    <w:p w14:paraId="75F1FB7C" w14:textId="1FF8B7A2" w:rsidR="0039688B" w:rsidRDefault="00FE2B7B" w:rsidP="00A435D5">
      <w:pPr>
        <w:jc w:val="center"/>
        <w:rPr>
          <w:b/>
          <w:lang w:val="es-ES"/>
        </w:rPr>
      </w:pPr>
      <w:r>
        <w:rPr>
          <w:b/>
          <w:lang w:val="es-ES"/>
        </w:rPr>
        <w:t>Ciclo B</w:t>
      </w:r>
      <w:r w:rsidR="00385464">
        <w:rPr>
          <w:b/>
          <w:lang w:val="es-ES"/>
        </w:rPr>
        <w:br/>
      </w:r>
    </w:p>
    <w:p w14:paraId="37EF3813" w14:textId="6667386D" w:rsidR="00385464" w:rsidRPr="00A435D5" w:rsidRDefault="00AF2856" w:rsidP="00A435D5">
      <w:pPr>
        <w:jc w:val="right"/>
        <w:rPr>
          <w:lang w:val="es-ES"/>
        </w:rPr>
      </w:pPr>
      <w:r>
        <w:rPr>
          <w:lang w:val="es-ES"/>
        </w:rPr>
        <w:t>2</w:t>
      </w:r>
      <w:r w:rsidR="00385464" w:rsidRPr="00A435D5">
        <w:rPr>
          <w:lang w:val="es-ES"/>
        </w:rPr>
        <w:t xml:space="preserve"> </w:t>
      </w:r>
      <w:r w:rsidR="002A177E" w:rsidRPr="00A435D5">
        <w:rPr>
          <w:lang w:val="es-ES"/>
        </w:rPr>
        <w:t xml:space="preserve">de </w:t>
      </w:r>
      <w:r w:rsidR="00A435D5">
        <w:rPr>
          <w:lang w:val="es-ES"/>
        </w:rPr>
        <w:t>diciembre</w:t>
      </w:r>
      <w:r w:rsidR="002A177E" w:rsidRPr="00A435D5">
        <w:rPr>
          <w:lang w:val="es-ES"/>
        </w:rPr>
        <w:t xml:space="preserve"> de 2</w:t>
      </w:r>
      <w:r w:rsidR="00385464" w:rsidRPr="00A435D5">
        <w:rPr>
          <w:lang w:val="es-ES"/>
        </w:rPr>
        <w:t>0</w:t>
      </w:r>
      <w:r w:rsidR="00A435D5">
        <w:rPr>
          <w:lang w:val="es-ES"/>
        </w:rPr>
        <w:t>20</w:t>
      </w:r>
    </w:p>
    <w:p w14:paraId="01A17729" w14:textId="43979E12" w:rsidR="005A69FA" w:rsidRPr="00A435D5" w:rsidRDefault="00A435D5" w:rsidP="00AF2856">
      <w:pPr>
        <w:jc w:val="right"/>
        <w:rPr>
          <w:sz w:val="20"/>
          <w:szCs w:val="20"/>
          <w:lang w:val="es-ES"/>
        </w:rPr>
      </w:pPr>
      <w:r w:rsidRPr="00A435D5">
        <w:rPr>
          <w:sz w:val="20"/>
          <w:szCs w:val="20"/>
          <w:lang w:val="es-ES"/>
        </w:rPr>
        <w:t xml:space="preserve">Is </w:t>
      </w:r>
      <w:r w:rsidR="00AF2856">
        <w:rPr>
          <w:sz w:val="20"/>
          <w:szCs w:val="20"/>
          <w:lang w:val="es-ES"/>
        </w:rPr>
        <w:t>25, 6-10</w:t>
      </w:r>
      <w:r w:rsidRPr="00A435D5">
        <w:rPr>
          <w:sz w:val="20"/>
          <w:szCs w:val="20"/>
          <w:lang w:val="es-ES"/>
        </w:rPr>
        <w:br/>
        <w:t xml:space="preserve">Sal </w:t>
      </w:r>
      <w:r w:rsidR="00AF2856">
        <w:rPr>
          <w:sz w:val="20"/>
          <w:szCs w:val="20"/>
          <w:lang w:val="es-ES"/>
        </w:rPr>
        <w:t>22</w:t>
      </w:r>
      <w:r w:rsidRPr="00A435D5">
        <w:rPr>
          <w:sz w:val="20"/>
          <w:szCs w:val="20"/>
          <w:lang w:val="es-ES"/>
        </w:rPr>
        <w:br/>
      </w:r>
      <w:r w:rsidR="00AF2856">
        <w:rPr>
          <w:sz w:val="20"/>
          <w:szCs w:val="20"/>
          <w:lang w:val="es-ES"/>
        </w:rPr>
        <w:t>Mt 15, 29-37</w:t>
      </w:r>
    </w:p>
    <w:p w14:paraId="5F49B257" w14:textId="157E7FC5" w:rsidR="0039688B" w:rsidRDefault="003A0980" w:rsidP="003A0980">
      <w:pPr>
        <w:jc w:val="right"/>
        <w:rPr>
          <w:i/>
          <w:lang w:val="es-ES"/>
        </w:rPr>
      </w:pPr>
      <w:r w:rsidRPr="00A435D5">
        <w:rPr>
          <w:i/>
          <w:sz w:val="20"/>
          <w:szCs w:val="20"/>
          <w:lang w:val="es-ES"/>
        </w:rPr>
        <w:t>P. Eduardo Suanzes, msps</w:t>
      </w:r>
    </w:p>
    <w:p w14:paraId="47491BBB" w14:textId="77777777" w:rsidR="00782AFA" w:rsidRDefault="00782AFA" w:rsidP="00782AFA">
      <w:pPr>
        <w:rPr>
          <w:lang w:val="es-ES"/>
        </w:rPr>
      </w:pPr>
    </w:p>
    <w:p w14:paraId="56919E59" w14:textId="04CE449D" w:rsidR="00713BB2" w:rsidRPr="00713BB2" w:rsidRDefault="00713BB2" w:rsidP="00713BB2">
      <w:pPr>
        <w:rPr>
          <w:lang w:val="es-ES"/>
        </w:rPr>
      </w:pPr>
      <w:r>
        <w:rPr>
          <w:lang w:val="es-ES"/>
        </w:rPr>
        <w:t>Continuamos avanzando en nuestro tiempo del Adviento. Después de habernos advertido ayer que la revelación se produce solo en los sencillos, se nos presenta ahora  la imagen de un banquete extraordinario, otra vez con la frase inicial «</w:t>
      </w:r>
      <w:r>
        <w:rPr>
          <w:i/>
          <w:iCs/>
          <w:lang w:val="es-ES"/>
        </w:rPr>
        <w:t>en aquel día»</w:t>
      </w:r>
      <w:r>
        <w:rPr>
          <w:lang w:val="es-ES"/>
        </w:rPr>
        <w:t>. Se nos invita con estas tres palabras a levantar la cabeza, a otear el horizonte: como si estuviéramos navegando y se nos apremiara a salir a cubierta; que nos dirijamos a la borda del barco y usemos el catalejo para divisar un punto concreto del horizonte.  Sí, ese día…un banquete especial e inesperado.</w:t>
      </w:r>
    </w:p>
    <w:p w14:paraId="32336D59" w14:textId="77777777" w:rsidR="00713BB2" w:rsidRDefault="00713BB2" w:rsidP="00782AFA">
      <w:pPr>
        <w:rPr>
          <w:lang w:val="es-ES"/>
        </w:rPr>
      </w:pPr>
    </w:p>
    <w:p w14:paraId="08BF791B" w14:textId="639A6FE0" w:rsidR="00782AFA" w:rsidRDefault="00782AFA" w:rsidP="00782AFA">
      <w:pPr>
        <w:rPr>
          <w:lang w:val="es-ES"/>
        </w:rPr>
      </w:pPr>
      <w:r>
        <w:rPr>
          <w:lang w:val="es-ES"/>
        </w:rPr>
        <w:t>En el Antiguo Testamento</w:t>
      </w:r>
      <w:r w:rsidR="00E6672D">
        <w:rPr>
          <w:rStyle w:val="Refdenotaalpie"/>
          <w:lang w:val="es-ES"/>
        </w:rPr>
        <w:footnoteReference w:id="1"/>
      </w:r>
      <w:r>
        <w:rPr>
          <w:lang w:val="es-ES"/>
        </w:rPr>
        <w:t>, p</w:t>
      </w:r>
      <w:r w:rsidRPr="00782AFA">
        <w:rPr>
          <w:lang w:val="es-ES"/>
        </w:rPr>
        <w:t xml:space="preserve">oder invitar a muchos es signo de poderío y riqueza. </w:t>
      </w:r>
      <w:r>
        <w:rPr>
          <w:lang w:val="es-ES"/>
        </w:rPr>
        <w:t>Por boca de Isaías, el</w:t>
      </w:r>
      <w:r w:rsidRPr="00782AFA">
        <w:rPr>
          <w:lang w:val="es-ES"/>
        </w:rPr>
        <w:t xml:space="preserve"> Señor </w:t>
      </w:r>
      <w:r>
        <w:rPr>
          <w:lang w:val="es-ES"/>
        </w:rPr>
        <w:t>no solo invita a muchos a un banquete, sino que invita</w:t>
      </w:r>
      <w:r w:rsidRPr="00782AFA">
        <w:rPr>
          <w:lang w:val="es-ES"/>
        </w:rPr>
        <w:t xml:space="preserve"> a todos los pueblos. Será un banquete abundante y regio, y se celebrará en </w:t>
      </w:r>
      <w:r>
        <w:rPr>
          <w:lang w:val="es-ES"/>
        </w:rPr>
        <w:t>su</w:t>
      </w:r>
      <w:r w:rsidRPr="00782AFA">
        <w:rPr>
          <w:lang w:val="es-ES"/>
        </w:rPr>
        <w:t xml:space="preserve"> Monte</w:t>
      </w:r>
      <w:r>
        <w:rPr>
          <w:lang w:val="es-ES"/>
        </w:rPr>
        <w:t>. No es un banquete cualquiera porque los vinos exquisitos y los manjares sustanciosos</w:t>
      </w:r>
      <w:r w:rsidRPr="00782AFA">
        <w:rPr>
          <w:lang w:val="es-ES"/>
        </w:rPr>
        <w:t xml:space="preserve"> describen la abundancia. </w:t>
      </w:r>
      <w:r>
        <w:rPr>
          <w:lang w:val="es-ES"/>
        </w:rPr>
        <w:t>Todo rezuma exceso: será algo realmente sorprendente. Nunca visto antes.</w:t>
      </w:r>
    </w:p>
    <w:p w14:paraId="6D9F8CC9" w14:textId="77777777" w:rsidR="00782AFA" w:rsidRDefault="00782AFA" w:rsidP="00782AFA">
      <w:pPr>
        <w:rPr>
          <w:lang w:val="es-ES"/>
        </w:rPr>
      </w:pPr>
    </w:p>
    <w:p w14:paraId="1F10A823" w14:textId="2F1EE809" w:rsidR="00782AFA" w:rsidRPr="00782AFA" w:rsidRDefault="00782AFA" w:rsidP="00782AFA">
      <w:pPr>
        <w:rPr>
          <w:lang w:val="es-ES"/>
        </w:rPr>
      </w:pPr>
      <w:r w:rsidRPr="00782AFA">
        <w:rPr>
          <w:lang w:val="es-ES"/>
        </w:rPr>
        <w:t>El rey</w:t>
      </w:r>
      <w:r>
        <w:rPr>
          <w:lang w:val="es-ES"/>
        </w:rPr>
        <w:t>, además,</w:t>
      </w:r>
      <w:r w:rsidRPr="00782AFA">
        <w:rPr>
          <w:lang w:val="es-ES"/>
        </w:rPr>
        <w:t xml:space="preserve"> hace regalos en su banquete. El primero es su presencia y manifestación</w:t>
      </w:r>
      <w:r>
        <w:rPr>
          <w:lang w:val="es-ES"/>
        </w:rPr>
        <w:t>. ¿Cómo lo hace? A</w:t>
      </w:r>
      <w:r w:rsidRPr="00782AFA">
        <w:rPr>
          <w:lang w:val="es-ES"/>
        </w:rPr>
        <w:t xml:space="preserve">ntes, los pueblos no veían al Señor porque estaban como ciegos; ahora, el Señor en persona les destapa los ojos para que puedan conocerlo. </w:t>
      </w:r>
      <w:r>
        <w:rPr>
          <w:lang w:val="es-ES"/>
        </w:rPr>
        <w:t>«</w:t>
      </w:r>
      <w:r>
        <w:rPr>
          <w:i/>
          <w:iCs/>
          <w:lang w:val="es-ES"/>
        </w:rPr>
        <w:t>Arrancará de este monte el velo que cubre el rostro de todos los pueblos, el paño que oscurece a todas las naciones»</w:t>
      </w:r>
      <w:r>
        <w:rPr>
          <w:lang w:val="es-ES"/>
        </w:rPr>
        <w:t>. A partir de entonces todos lo reconocerán, podrán conocerlo y unirse presencialmente a él. El primer regalo es, pues, que el Rey, el Señor, se da a sí mismo con su presencia.</w:t>
      </w:r>
    </w:p>
    <w:p w14:paraId="25081FCD" w14:textId="77777777" w:rsidR="00782AFA" w:rsidRDefault="00782AFA" w:rsidP="00782AFA">
      <w:pPr>
        <w:rPr>
          <w:lang w:val="es-ES"/>
        </w:rPr>
      </w:pPr>
    </w:p>
    <w:p w14:paraId="02458406" w14:textId="0ED420B8" w:rsidR="00E528EE" w:rsidRDefault="00782AFA" w:rsidP="00713BB2">
      <w:pPr>
        <w:rPr>
          <w:lang w:val="es-ES"/>
        </w:rPr>
      </w:pPr>
      <w:r>
        <w:rPr>
          <w:lang w:val="es-ES"/>
        </w:rPr>
        <w:t>Pero adem</w:t>
      </w:r>
      <w:r w:rsidRPr="00782AFA">
        <w:rPr>
          <w:lang w:val="es-ES"/>
        </w:rPr>
        <w:t>á</w:t>
      </w:r>
      <w:r>
        <w:rPr>
          <w:lang w:val="es-ES"/>
        </w:rPr>
        <w:t>s</w:t>
      </w:r>
      <w:r w:rsidRPr="00782AFA">
        <w:rPr>
          <w:lang w:val="es-ES"/>
        </w:rPr>
        <w:t xml:space="preserve"> se va a exceder e</w:t>
      </w:r>
      <w:r w:rsidR="00713BB2">
        <w:rPr>
          <w:lang w:val="es-ES"/>
        </w:rPr>
        <w:t>ste R</w:t>
      </w:r>
      <w:r w:rsidRPr="00782AFA">
        <w:rPr>
          <w:lang w:val="es-ES"/>
        </w:rPr>
        <w:t xml:space="preserve">ey: </w:t>
      </w:r>
      <w:r>
        <w:rPr>
          <w:lang w:val="es-ES"/>
        </w:rPr>
        <w:t>aniquilará la muerte para siempre</w:t>
      </w:r>
      <w:r w:rsidR="00713BB2">
        <w:rPr>
          <w:lang w:val="es-ES"/>
        </w:rPr>
        <w:t>,</w:t>
      </w:r>
      <w:r>
        <w:rPr>
          <w:lang w:val="es-ES"/>
        </w:rPr>
        <w:t xml:space="preserve"> que era la maldición original del hombre cargada desde el Génesis</w:t>
      </w:r>
      <w:r>
        <w:rPr>
          <w:rStyle w:val="Refdenotaalpie"/>
          <w:lang w:val="es-ES"/>
        </w:rPr>
        <w:footnoteReference w:id="2"/>
      </w:r>
      <w:r>
        <w:rPr>
          <w:lang w:val="es-ES"/>
        </w:rPr>
        <w:t xml:space="preserve">: los convidados vivirán para siempre con él. </w:t>
      </w:r>
      <w:r w:rsidR="0042351E">
        <w:rPr>
          <w:lang w:val="es-ES"/>
        </w:rPr>
        <w:t xml:space="preserve">El Dios de la vida es aquel que eliminará la muerte para siempre. </w:t>
      </w:r>
      <w:r w:rsidR="00713BB2">
        <w:rPr>
          <w:lang w:val="es-ES"/>
        </w:rPr>
        <w:t>La victoria sobre la muerte es como una re-creación que permite al hombre volver a la vida nueva,  una vida nueva porque será</w:t>
      </w:r>
      <w:r w:rsidRPr="00782AFA">
        <w:rPr>
          <w:lang w:val="es-ES"/>
        </w:rPr>
        <w:t xml:space="preserve"> </w:t>
      </w:r>
      <w:r w:rsidR="0042351E">
        <w:rPr>
          <w:lang w:val="es-ES"/>
        </w:rPr>
        <w:t xml:space="preserve">sin </w:t>
      </w:r>
      <w:r w:rsidRPr="00782AFA">
        <w:rPr>
          <w:lang w:val="es-ES"/>
        </w:rPr>
        <w:t>dolor n</w:t>
      </w:r>
      <w:r w:rsidR="0042351E">
        <w:rPr>
          <w:lang w:val="es-ES"/>
        </w:rPr>
        <w:t>i</w:t>
      </w:r>
      <w:r w:rsidRPr="00782AFA">
        <w:rPr>
          <w:lang w:val="es-ES"/>
        </w:rPr>
        <w:t xml:space="preserve"> lágrimas. </w:t>
      </w:r>
      <w:r w:rsidR="0042351E">
        <w:rPr>
          <w:lang w:val="es-ES"/>
        </w:rPr>
        <w:t xml:space="preserve"> Isaías concluye diciendo: </w:t>
      </w:r>
      <w:r w:rsidRPr="00782AFA">
        <w:rPr>
          <w:lang w:val="es-ES"/>
        </w:rPr>
        <w:t>«</w:t>
      </w:r>
      <w:r w:rsidRPr="0042351E">
        <w:rPr>
          <w:i/>
          <w:iCs/>
          <w:lang w:val="es-ES"/>
        </w:rPr>
        <w:t>Lo ha dicho el Señor</w:t>
      </w:r>
      <w:r w:rsidRPr="00782AFA">
        <w:rPr>
          <w:lang w:val="es-ES"/>
        </w:rPr>
        <w:t>», y no ha dicho promesa más grande en todo el A</w:t>
      </w:r>
      <w:r w:rsidR="0042351E">
        <w:rPr>
          <w:lang w:val="es-ES"/>
        </w:rPr>
        <w:t xml:space="preserve">ntiguo </w:t>
      </w:r>
      <w:r w:rsidRPr="00782AFA">
        <w:rPr>
          <w:lang w:val="es-ES"/>
        </w:rPr>
        <w:t>T</w:t>
      </w:r>
      <w:r w:rsidR="0042351E">
        <w:rPr>
          <w:lang w:val="es-ES"/>
        </w:rPr>
        <w:t>estamento.</w:t>
      </w:r>
    </w:p>
    <w:p w14:paraId="0AF38245" w14:textId="77777777" w:rsidR="00E6672D" w:rsidRDefault="00E6672D" w:rsidP="00713BB2">
      <w:pPr>
        <w:rPr>
          <w:lang w:val="es-ES"/>
        </w:rPr>
      </w:pPr>
    </w:p>
    <w:p w14:paraId="3AD94C2F" w14:textId="43491594" w:rsidR="00E6672D" w:rsidRDefault="00E6672D" w:rsidP="006F4174">
      <w:pPr>
        <w:rPr>
          <w:lang w:val="es-ES"/>
        </w:rPr>
      </w:pPr>
      <w:r>
        <w:rPr>
          <w:lang w:val="es-ES"/>
        </w:rPr>
        <w:t>En el Evangelio, la primera escena que se nos muestra es la de gente desolada: sufrimiento, discapacidad</w:t>
      </w:r>
      <w:r w:rsidR="006F4174">
        <w:rPr>
          <w:lang w:val="es-ES"/>
        </w:rPr>
        <w:t xml:space="preserve"> física</w:t>
      </w:r>
      <w:r>
        <w:rPr>
          <w:lang w:val="es-ES"/>
        </w:rPr>
        <w:t>, ceguera y sordera</w:t>
      </w:r>
      <w:r w:rsidR="006F4174">
        <w:rPr>
          <w:lang w:val="es-ES"/>
        </w:rPr>
        <w:t>, postración por doquier</w:t>
      </w:r>
      <w:r w:rsidR="00390F6A">
        <w:rPr>
          <w:lang w:val="es-ES"/>
        </w:rPr>
        <w:t>: es una especie de sumario del dolor</w:t>
      </w:r>
      <w:r w:rsidR="006F4174">
        <w:rPr>
          <w:lang w:val="es-ES"/>
        </w:rPr>
        <w:t>. Me llama la atención como se dice que Jesús estaba sentado</w:t>
      </w:r>
      <w:r w:rsidR="00390F6A">
        <w:rPr>
          <w:lang w:val="es-ES"/>
        </w:rPr>
        <w:t xml:space="preserve"> en el </w:t>
      </w:r>
      <w:r w:rsidR="00390F6A">
        <w:rPr>
          <w:lang w:val="es-ES"/>
        </w:rPr>
        <w:lastRenderedPageBreak/>
        <w:t>monte (símbolo de la cercanía de Dios)</w:t>
      </w:r>
      <w:r w:rsidR="006F4174">
        <w:rPr>
          <w:lang w:val="es-ES"/>
        </w:rPr>
        <w:t xml:space="preserve"> y toda esta postración la «</w:t>
      </w:r>
      <w:r w:rsidR="006F4174" w:rsidRPr="006F4174">
        <w:rPr>
          <w:i/>
          <w:iCs/>
          <w:lang w:val="es-ES"/>
        </w:rPr>
        <w:t>tendieron a sus pies</w:t>
      </w:r>
      <w:r w:rsidR="006F4174">
        <w:rPr>
          <w:lang w:val="es-ES"/>
        </w:rPr>
        <w:t>», como si de una alfombra se tratara. Es como si se estuviera describiendo estéticamente una verdad teológica profunda: el mal a los pies de Jesús que adopta la postura del Rey. ¡Estamos en «</w:t>
      </w:r>
      <w:r w:rsidR="006F4174" w:rsidRPr="006F4174">
        <w:rPr>
          <w:i/>
          <w:iCs/>
          <w:lang w:val="es-ES"/>
        </w:rPr>
        <w:t>aquel día</w:t>
      </w:r>
      <w:r w:rsidR="006F4174">
        <w:rPr>
          <w:lang w:val="es-ES"/>
        </w:rPr>
        <w:t>»!. Es como la introducción a lo que viene después.</w:t>
      </w:r>
    </w:p>
    <w:p w14:paraId="674D4BA2" w14:textId="77777777" w:rsidR="006F4174" w:rsidRDefault="006F4174" w:rsidP="006F4174">
      <w:pPr>
        <w:rPr>
          <w:lang w:val="es-ES"/>
        </w:rPr>
      </w:pPr>
    </w:p>
    <w:p w14:paraId="20A3204E" w14:textId="77777777" w:rsidR="005331F7" w:rsidRDefault="00390F6A" w:rsidP="005331F7">
      <w:pPr>
        <w:rPr>
          <w:lang w:val="es-ES"/>
        </w:rPr>
      </w:pPr>
      <w:r>
        <w:rPr>
          <w:lang w:val="es-ES"/>
        </w:rPr>
        <w:t>Y lo que sucede después es el banquete marcado por la abundancia: siete panes y siete canastos; es decir, se tienen todos los panes del mundo y se recogen en siete canastos que simbolizan la sobreabundancia. Al principio los apóstoles no se dan cuenta</w:t>
      </w:r>
      <w:r w:rsidR="005331F7">
        <w:rPr>
          <w:lang w:val="es-ES"/>
        </w:rPr>
        <w:t xml:space="preserve">, pero lo tienen todo: Jesús es el pan que da Dios a su pueblo, él es la Palabra (Torah) que alimenta. Jesús viene a cambiar de pan; él viene a ser el pan. El alimento para el hombre ahora será una persona: Dios habla en Jesús. </w:t>
      </w:r>
    </w:p>
    <w:p w14:paraId="0301C68F" w14:textId="77777777" w:rsidR="005331F7" w:rsidRDefault="005331F7" w:rsidP="005331F7">
      <w:pPr>
        <w:rPr>
          <w:lang w:val="es-ES"/>
        </w:rPr>
      </w:pPr>
    </w:p>
    <w:p w14:paraId="067158FA" w14:textId="2D1B1502" w:rsidR="006F4174" w:rsidRDefault="005331F7" w:rsidP="005331F7">
      <w:pPr>
        <w:rPr>
          <w:lang w:val="es-ES"/>
        </w:rPr>
      </w:pPr>
      <w:r w:rsidRPr="005331F7">
        <w:rPr>
          <w:lang w:val="es-ES"/>
        </w:rPr>
        <w:t>El nuevo pan es la donación del ser propio, el nuevo alimento es el amor real compartido con otros. Dios es amor que se da</w:t>
      </w:r>
      <w:r>
        <w:rPr>
          <w:lang w:val="es-ES"/>
        </w:rPr>
        <w:t xml:space="preserve"> y se da hasta el extremo, hasta la abundancia de su ser</w:t>
      </w:r>
      <w:r>
        <w:rPr>
          <w:rStyle w:val="Refdenotaalpie"/>
          <w:lang w:val="es-ES"/>
        </w:rPr>
        <w:footnoteReference w:id="3"/>
      </w:r>
      <w:r w:rsidRPr="005331F7">
        <w:rPr>
          <w:lang w:val="es-ES"/>
        </w:rPr>
        <w:t xml:space="preserve">. </w:t>
      </w:r>
      <w:r>
        <w:rPr>
          <w:lang w:val="es-ES"/>
        </w:rPr>
        <w:t>Él</w:t>
      </w:r>
      <w:r w:rsidRPr="005331F7">
        <w:rPr>
          <w:lang w:val="es-ES"/>
        </w:rPr>
        <w:t xml:space="preserve"> es amor dado, e invita a los discípulos a que lo sean-hagan</w:t>
      </w:r>
      <w:r>
        <w:rPr>
          <w:lang w:val="es-ES"/>
        </w:rPr>
        <w:t>. Al principio tienen dudas, no saben cómo: « ¿</w:t>
      </w:r>
      <w:r w:rsidRPr="005331F7">
        <w:rPr>
          <w:i/>
          <w:iCs/>
          <w:lang w:val="es-ES"/>
        </w:rPr>
        <w:t>dónde vamos a conseguir en este lugar despoblada, panes suficientes para saciar a tanta gente</w:t>
      </w:r>
      <w:r>
        <w:rPr>
          <w:lang w:val="es-ES"/>
        </w:rPr>
        <w:t>?» Pero resulta que el número siete expresa la totalidad. Sí que tienen todo su ser para donar vida a los otros.</w:t>
      </w:r>
    </w:p>
    <w:p w14:paraId="7722EAF3" w14:textId="77777777" w:rsidR="005331F7" w:rsidRDefault="005331F7" w:rsidP="005331F7">
      <w:pPr>
        <w:rPr>
          <w:lang w:val="es-ES"/>
        </w:rPr>
      </w:pPr>
    </w:p>
    <w:p w14:paraId="119C6597" w14:textId="6723802F" w:rsidR="005331F7" w:rsidRDefault="005331F7" w:rsidP="00836848">
      <w:pPr>
        <w:rPr>
          <w:lang w:val="es-ES"/>
        </w:rPr>
      </w:pPr>
      <w:r>
        <w:rPr>
          <w:lang w:val="es-ES"/>
        </w:rPr>
        <w:t xml:space="preserve">Jesús </w:t>
      </w:r>
      <w:r w:rsidRPr="005331F7">
        <w:rPr>
          <w:lang w:val="es-ES"/>
        </w:rPr>
        <w:t xml:space="preserve">toma en sus manos esos </w:t>
      </w:r>
      <w:r>
        <w:rPr>
          <w:lang w:val="es-ES"/>
        </w:rPr>
        <w:t>siete panes</w:t>
      </w:r>
      <w:r w:rsidRPr="005331F7">
        <w:rPr>
          <w:lang w:val="es-ES"/>
        </w:rPr>
        <w:t xml:space="preserve"> (el ser de los discípulos), los bendice (los pone en Dios) y los pasa para que los repartan (les encomienda que amen, que se den). Con Dios es posible la donación del ser. Jesús lo ha venido mostrando en todo el evangelio. Aceptando a ese Jesús, poniéndose en sus manos, es posible ponerse a darse uno mismo. Y ese amor dado por cada uno se multiplica, pues el amor llama al amor. Por eso pueden comer todos: Y sobran</w:t>
      </w:r>
      <w:r>
        <w:rPr>
          <w:lang w:val="es-ES"/>
        </w:rPr>
        <w:t>, una vez más, todas las canasta del mundo, siete canastas.</w:t>
      </w:r>
      <w:r w:rsidRPr="005331F7">
        <w:rPr>
          <w:lang w:val="es-ES"/>
        </w:rPr>
        <w:t xml:space="preserve"> </w:t>
      </w:r>
      <w:r>
        <w:rPr>
          <w:lang w:val="es-ES"/>
        </w:rPr>
        <w:t>E</w:t>
      </w:r>
      <w:r>
        <w:rPr>
          <w:lang w:val="es-ES"/>
        </w:rPr>
        <w:t>l amor dado se multiplica y siempre sobra</w:t>
      </w:r>
      <w:r w:rsidR="00836848">
        <w:rPr>
          <w:lang w:val="es-ES"/>
        </w:rPr>
        <w:t xml:space="preserve">. </w:t>
      </w:r>
      <w:r w:rsidR="00836848" w:rsidRPr="00836848">
        <w:rPr>
          <w:lang w:val="es-ES"/>
        </w:rPr>
        <w:t>No se dice quién recoge las sobras. Puede inferirse que es la propia gente («</w:t>
      </w:r>
      <w:r w:rsidR="00836848" w:rsidRPr="00836848">
        <w:rPr>
          <w:i/>
          <w:iCs/>
          <w:lang w:val="es-ES"/>
        </w:rPr>
        <w:t>todos</w:t>
      </w:r>
      <w:r w:rsidR="00836848" w:rsidRPr="00836848">
        <w:rPr>
          <w:lang w:val="es-ES"/>
        </w:rPr>
        <w:t>» los que comieron y se saciaron). Nadie se guarda las sobras para sí mismo. Todo se pone en común, listo para un nuevo reparto. Sobra para</w:t>
      </w:r>
      <w:r w:rsidR="00836848">
        <w:rPr>
          <w:lang w:val="es-ES"/>
        </w:rPr>
        <w:t xml:space="preserve"> que todos</w:t>
      </w:r>
      <w:r w:rsidR="00836848" w:rsidRPr="00836848">
        <w:rPr>
          <w:lang w:val="es-ES"/>
        </w:rPr>
        <w:t xml:space="preserve"> pueda</w:t>
      </w:r>
      <w:r w:rsidR="00836848">
        <w:rPr>
          <w:lang w:val="es-ES"/>
        </w:rPr>
        <w:t>n</w:t>
      </w:r>
      <w:r w:rsidR="00836848" w:rsidRPr="00836848">
        <w:rPr>
          <w:lang w:val="es-ES"/>
        </w:rPr>
        <w:t xml:space="preserve"> «alimentarse » de por vida</w:t>
      </w:r>
      <w:r w:rsidR="00836848">
        <w:rPr>
          <w:lang w:val="es-ES"/>
        </w:rPr>
        <w:t>: eso significan los «</w:t>
      </w:r>
      <w:r w:rsidR="00836848" w:rsidRPr="00836848">
        <w:rPr>
          <w:i/>
          <w:iCs/>
          <w:lang w:val="es-ES"/>
        </w:rPr>
        <w:t>siete canastos</w:t>
      </w:r>
      <w:r w:rsidR="00836848">
        <w:rPr>
          <w:lang w:val="es-ES"/>
        </w:rPr>
        <w:t>»</w:t>
      </w:r>
    </w:p>
    <w:p w14:paraId="20A4BC79" w14:textId="77777777" w:rsidR="005331F7" w:rsidRDefault="005331F7" w:rsidP="005331F7">
      <w:pPr>
        <w:rPr>
          <w:lang w:val="es-ES"/>
        </w:rPr>
      </w:pPr>
    </w:p>
    <w:p w14:paraId="6ADF2F5E" w14:textId="6DCDD1AC" w:rsidR="005331F7" w:rsidRDefault="005331F7" w:rsidP="00836848">
      <w:pPr>
        <w:rPr>
          <w:lang w:val="es-ES"/>
        </w:rPr>
      </w:pPr>
      <w:r>
        <w:rPr>
          <w:lang w:val="es-ES"/>
        </w:rPr>
        <w:t>Es el banquete mesiánico caracterizado por la abundancia de la donación</w:t>
      </w:r>
      <w:r w:rsidR="00836848">
        <w:rPr>
          <w:lang w:val="es-ES"/>
        </w:rPr>
        <w:t xml:space="preserve"> de que hablaba Isaías. Pero no hay que confundirse, hay que ir al fondo: los manjares sustanciosos y los vinos exquisitos el evangelio los centra: son la entrega, la donación del propio ser. El mensaje es claro en este comienzo del Adviento:</w:t>
      </w:r>
      <w:r w:rsidR="00836848" w:rsidRPr="00836848">
        <w:rPr>
          <w:lang w:val="es-ES"/>
        </w:rPr>
        <w:t xml:space="preserve"> Jesús</w:t>
      </w:r>
      <w:r w:rsidR="00836848">
        <w:rPr>
          <w:lang w:val="es-ES"/>
        </w:rPr>
        <w:t xml:space="preserve"> que viene</w:t>
      </w:r>
      <w:r w:rsidR="00836848" w:rsidRPr="00836848">
        <w:rPr>
          <w:lang w:val="es-ES"/>
        </w:rPr>
        <w:t xml:space="preserve"> trae un Pan nuevo y poderoso, no perecedero </w:t>
      </w:r>
      <w:bookmarkStart w:id="0" w:name="_GoBack"/>
      <w:bookmarkEnd w:id="0"/>
      <w:r w:rsidR="00836848" w:rsidRPr="00836848">
        <w:rPr>
          <w:lang w:val="es-ES"/>
        </w:rPr>
        <w:t>que da Vida con mayúscula. Es el Amor de Dios presente en cada uno de sus hijos que llama a desbordarse, a donarse.</w:t>
      </w:r>
    </w:p>
    <w:sectPr w:rsidR="005331F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4085" w14:textId="77777777" w:rsidR="00FC7CB1" w:rsidRDefault="00FC7CB1" w:rsidP="0039688B">
      <w:r>
        <w:separator/>
      </w:r>
    </w:p>
  </w:endnote>
  <w:endnote w:type="continuationSeparator" w:id="0">
    <w:p w14:paraId="67EEA04B" w14:textId="77777777" w:rsidR="00FC7CB1" w:rsidRDefault="00FC7CB1" w:rsidP="003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AE38"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E8265F" w14:textId="77777777" w:rsidR="00327C0A" w:rsidRDefault="00327C0A" w:rsidP="00327C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9586" w14:textId="77777777" w:rsidR="00327C0A" w:rsidRDefault="00327C0A" w:rsidP="00705E2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848">
      <w:rPr>
        <w:rStyle w:val="Nmerodepgina"/>
        <w:noProof/>
      </w:rPr>
      <w:t>2</w:t>
    </w:r>
    <w:r>
      <w:rPr>
        <w:rStyle w:val="Nmerodepgina"/>
      </w:rPr>
      <w:fldChar w:fldCharType="end"/>
    </w:r>
  </w:p>
  <w:p w14:paraId="3166A3EC" w14:textId="77777777" w:rsidR="00327C0A" w:rsidRDefault="00327C0A" w:rsidP="00327C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F6BDF" w14:textId="77777777" w:rsidR="00FC7CB1" w:rsidRDefault="00FC7CB1" w:rsidP="0039688B">
      <w:r>
        <w:separator/>
      </w:r>
    </w:p>
  </w:footnote>
  <w:footnote w:type="continuationSeparator" w:id="0">
    <w:p w14:paraId="384B5E66" w14:textId="77777777" w:rsidR="00FC7CB1" w:rsidRDefault="00FC7CB1" w:rsidP="0039688B">
      <w:r>
        <w:continuationSeparator/>
      </w:r>
    </w:p>
  </w:footnote>
  <w:footnote w:id="1">
    <w:p w14:paraId="36C2DBA9" w14:textId="1183DE4A" w:rsidR="00E6672D" w:rsidRPr="00E6672D" w:rsidRDefault="00E6672D" w:rsidP="00E6672D">
      <w:pPr>
        <w:pStyle w:val="Textonotapie"/>
        <w:rPr>
          <w:lang w:val="es-ES"/>
        </w:rPr>
      </w:pPr>
      <w:r>
        <w:rPr>
          <w:rStyle w:val="Refdenotaalpie"/>
        </w:rPr>
        <w:footnoteRef/>
      </w:r>
      <w:r>
        <w:t xml:space="preserve"> </w:t>
      </w:r>
      <w:r w:rsidRPr="00E6672D">
        <w:rPr>
          <w:smallCaps/>
          <w:lang w:val="es-ES"/>
        </w:rPr>
        <w:t>Luis Alonso Schökel y Juan Mateos</w:t>
      </w:r>
      <w:r>
        <w:rPr>
          <w:lang w:val="es-ES"/>
        </w:rPr>
        <w:t xml:space="preserve">. </w:t>
      </w:r>
      <w:r w:rsidRPr="00E6672D">
        <w:rPr>
          <w:i/>
          <w:iCs/>
          <w:lang w:val="es-ES"/>
        </w:rPr>
        <w:t>Nueva Biblia Española. Profetas I. Isaías y Jeremías</w:t>
      </w:r>
      <w:r>
        <w:rPr>
          <w:lang w:val="es-ES"/>
        </w:rPr>
        <w:t>. Ed. Cristiandad. Madrid, 1980</w:t>
      </w:r>
    </w:p>
  </w:footnote>
  <w:footnote w:id="2">
    <w:p w14:paraId="19E641AB" w14:textId="7C26B921" w:rsidR="00782AFA" w:rsidRPr="00782AFA" w:rsidRDefault="00782AFA">
      <w:pPr>
        <w:pStyle w:val="Textonotapie"/>
        <w:rPr>
          <w:lang w:val="es-ES"/>
        </w:rPr>
      </w:pPr>
      <w:r>
        <w:rPr>
          <w:rStyle w:val="Refdenotaalpie"/>
        </w:rPr>
        <w:footnoteRef/>
      </w:r>
      <w:r>
        <w:t xml:space="preserve"> </w:t>
      </w:r>
      <w:r>
        <w:rPr>
          <w:lang w:val="es-ES"/>
        </w:rPr>
        <w:t>Cfr. Gén. 3</w:t>
      </w:r>
    </w:p>
  </w:footnote>
  <w:footnote w:id="3">
    <w:p w14:paraId="7B6653A8" w14:textId="5611947D" w:rsidR="005331F7" w:rsidRPr="005331F7" w:rsidRDefault="005331F7">
      <w:pPr>
        <w:pStyle w:val="Textonotapie"/>
        <w:rPr>
          <w:lang w:val="es-ES"/>
        </w:rPr>
      </w:pPr>
      <w:r>
        <w:rPr>
          <w:rStyle w:val="Refdenotaalpie"/>
        </w:rPr>
        <w:footnoteRef/>
      </w:r>
      <w:r>
        <w:t xml:space="preserve"> </w:t>
      </w:r>
      <w:r>
        <w:rPr>
          <w:lang w:val="es-ES"/>
        </w:rPr>
        <w:t>Cfr. Jn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2D2"/>
    <w:multiLevelType w:val="hybridMultilevel"/>
    <w:tmpl w:val="CFEAFA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310258"/>
    <w:multiLevelType w:val="hybridMultilevel"/>
    <w:tmpl w:val="572EF5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7A7F7C"/>
    <w:multiLevelType w:val="hybridMultilevel"/>
    <w:tmpl w:val="2A38F7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B"/>
    <w:rsid w:val="000024E6"/>
    <w:rsid w:val="00020BD8"/>
    <w:rsid w:val="00027764"/>
    <w:rsid w:val="00032FA9"/>
    <w:rsid w:val="00045423"/>
    <w:rsid w:val="00055F7F"/>
    <w:rsid w:val="000563E7"/>
    <w:rsid w:val="00057085"/>
    <w:rsid w:val="00073202"/>
    <w:rsid w:val="00076803"/>
    <w:rsid w:val="00077C3A"/>
    <w:rsid w:val="000B1A81"/>
    <w:rsid w:val="000F0D20"/>
    <w:rsid w:val="001054D1"/>
    <w:rsid w:val="00121E8B"/>
    <w:rsid w:val="0012354C"/>
    <w:rsid w:val="00126E84"/>
    <w:rsid w:val="00132C6E"/>
    <w:rsid w:val="0013363D"/>
    <w:rsid w:val="0013572B"/>
    <w:rsid w:val="00135F6E"/>
    <w:rsid w:val="001458F4"/>
    <w:rsid w:val="0015366F"/>
    <w:rsid w:val="0015710D"/>
    <w:rsid w:val="00157375"/>
    <w:rsid w:val="00167D1C"/>
    <w:rsid w:val="00175CAD"/>
    <w:rsid w:val="00176AF8"/>
    <w:rsid w:val="00180E98"/>
    <w:rsid w:val="001916E2"/>
    <w:rsid w:val="001A644B"/>
    <w:rsid w:val="001F0976"/>
    <w:rsid w:val="001F3FEC"/>
    <w:rsid w:val="002422D3"/>
    <w:rsid w:val="00242408"/>
    <w:rsid w:val="00246464"/>
    <w:rsid w:val="00266BB0"/>
    <w:rsid w:val="00271281"/>
    <w:rsid w:val="002831E9"/>
    <w:rsid w:val="002868D6"/>
    <w:rsid w:val="00291D2A"/>
    <w:rsid w:val="002A177E"/>
    <w:rsid w:val="002B7E51"/>
    <w:rsid w:val="002D2DDA"/>
    <w:rsid w:val="002D447A"/>
    <w:rsid w:val="002D5451"/>
    <w:rsid w:val="002D68C3"/>
    <w:rsid w:val="003140BF"/>
    <w:rsid w:val="00315FAA"/>
    <w:rsid w:val="00320C7C"/>
    <w:rsid w:val="00325D50"/>
    <w:rsid w:val="00327C0A"/>
    <w:rsid w:val="00341BDB"/>
    <w:rsid w:val="00345EB8"/>
    <w:rsid w:val="003472B5"/>
    <w:rsid w:val="00366226"/>
    <w:rsid w:val="00385464"/>
    <w:rsid w:val="00390F6A"/>
    <w:rsid w:val="00392D3B"/>
    <w:rsid w:val="0039688B"/>
    <w:rsid w:val="003A0980"/>
    <w:rsid w:val="003B16CA"/>
    <w:rsid w:val="003C112B"/>
    <w:rsid w:val="003D3B6B"/>
    <w:rsid w:val="003F0039"/>
    <w:rsid w:val="003F2033"/>
    <w:rsid w:val="00410744"/>
    <w:rsid w:val="00411AD7"/>
    <w:rsid w:val="0042351E"/>
    <w:rsid w:val="004301B8"/>
    <w:rsid w:val="00437B14"/>
    <w:rsid w:val="0045115C"/>
    <w:rsid w:val="00464968"/>
    <w:rsid w:val="00464ED2"/>
    <w:rsid w:val="00465DED"/>
    <w:rsid w:val="004A4E5D"/>
    <w:rsid w:val="004B6ACB"/>
    <w:rsid w:val="004C302A"/>
    <w:rsid w:val="004D04C6"/>
    <w:rsid w:val="004D535D"/>
    <w:rsid w:val="004E1B3D"/>
    <w:rsid w:val="004F53F4"/>
    <w:rsid w:val="004F726A"/>
    <w:rsid w:val="005100CF"/>
    <w:rsid w:val="00517DC1"/>
    <w:rsid w:val="005331F7"/>
    <w:rsid w:val="005411EC"/>
    <w:rsid w:val="005532E3"/>
    <w:rsid w:val="00554722"/>
    <w:rsid w:val="00555791"/>
    <w:rsid w:val="00580B45"/>
    <w:rsid w:val="0058289E"/>
    <w:rsid w:val="00583251"/>
    <w:rsid w:val="0058593E"/>
    <w:rsid w:val="005863F7"/>
    <w:rsid w:val="00591B35"/>
    <w:rsid w:val="005A13FC"/>
    <w:rsid w:val="005A27CD"/>
    <w:rsid w:val="005A68C0"/>
    <w:rsid w:val="005A69FA"/>
    <w:rsid w:val="005C049E"/>
    <w:rsid w:val="005C1153"/>
    <w:rsid w:val="005C176E"/>
    <w:rsid w:val="005E2C22"/>
    <w:rsid w:val="00611DAE"/>
    <w:rsid w:val="00631865"/>
    <w:rsid w:val="006325C0"/>
    <w:rsid w:val="00632D6D"/>
    <w:rsid w:val="00641579"/>
    <w:rsid w:val="0064582F"/>
    <w:rsid w:val="0066203E"/>
    <w:rsid w:val="00667CFF"/>
    <w:rsid w:val="00680BFD"/>
    <w:rsid w:val="0069036A"/>
    <w:rsid w:val="006917E9"/>
    <w:rsid w:val="006A39DC"/>
    <w:rsid w:val="006C7613"/>
    <w:rsid w:val="006D2621"/>
    <w:rsid w:val="006E550D"/>
    <w:rsid w:val="006F396D"/>
    <w:rsid w:val="006F4174"/>
    <w:rsid w:val="007133FE"/>
    <w:rsid w:val="00713BB2"/>
    <w:rsid w:val="00774425"/>
    <w:rsid w:val="00782AFA"/>
    <w:rsid w:val="00791DCD"/>
    <w:rsid w:val="00796D4C"/>
    <w:rsid w:val="007A516F"/>
    <w:rsid w:val="007A6E0E"/>
    <w:rsid w:val="007B2C5A"/>
    <w:rsid w:val="007B3C0D"/>
    <w:rsid w:val="007C6555"/>
    <w:rsid w:val="007E2530"/>
    <w:rsid w:val="007E43B3"/>
    <w:rsid w:val="007F55EB"/>
    <w:rsid w:val="00821DCA"/>
    <w:rsid w:val="00834871"/>
    <w:rsid w:val="00836848"/>
    <w:rsid w:val="00841FCF"/>
    <w:rsid w:val="008608ED"/>
    <w:rsid w:val="008939EA"/>
    <w:rsid w:val="008B0797"/>
    <w:rsid w:val="008C0A01"/>
    <w:rsid w:val="008C52FF"/>
    <w:rsid w:val="008D34EE"/>
    <w:rsid w:val="008F055D"/>
    <w:rsid w:val="008F7B6E"/>
    <w:rsid w:val="0090385E"/>
    <w:rsid w:val="0095385C"/>
    <w:rsid w:val="009573A9"/>
    <w:rsid w:val="00982708"/>
    <w:rsid w:val="00983709"/>
    <w:rsid w:val="00995C6C"/>
    <w:rsid w:val="009A76B6"/>
    <w:rsid w:val="009D329D"/>
    <w:rsid w:val="009E21FA"/>
    <w:rsid w:val="009E23CB"/>
    <w:rsid w:val="00A031B6"/>
    <w:rsid w:val="00A07623"/>
    <w:rsid w:val="00A2100C"/>
    <w:rsid w:val="00A210B3"/>
    <w:rsid w:val="00A23C13"/>
    <w:rsid w:val="00A3284D"/>
    <w:rsid w:val="00A34F04"/>
    <w:rsid w:val="00A401A0"/>
    <w:rsid w:val="00A41040"/>
    <w:rsid w:val="00A41F7C"/>
    <w:rsid w:val="00A435D5"/>
    <w:rsid w:val="00A43A1E"/>
    <w:rsid w:val="00A50D6F"/>
    <w:rsid w:val="00A571E6"/>
    <w:rsid w:val="00A83059"/>
    <w:rsid w:val="00A911B4"/>
    <w:rsid w:val="00A91EC5"/>
    <w:rsid w:val="00AA3AD0"/>
    <w:rsid w:val="00AA685D"/>
    <w:rsid w:val="00AB3DEF"/>
    <w:rsid w:val="00AC7A21"/>
    <w:rsid w:val="00AD5C1C"/>
    <w:rsid w:val="00AF2856"/>
    <w:rsid w:val="00AF2C6F"/>
    <w:rsid w:val="00AF3736"/>
    <w:rsid w:val="00B07D48"/>
    <w:rsid w:val="00B153BF"/>
    <w:rsid w:val="00B21848"/>
    <w:rsid w:val="00B255EF"/>
    <w:rsid w:val="00B46A98"/>
    <w:rsid w:val="00B53C63"/>
    <w:rsid w:val="00B7409B"/>
    <w:rsid w:val="00B8087B"/>
    <w:rsid w:val="00B87A29"/>
    <w:rsid w:val="00B966CA"/>
    <w:rsid w:val="00BA13B5"/>
    <w:rsid w:val="00BB2A0D"/>
    <w:rsid w:val="00BC1233"/>
    <w:rsid w:val="00BC567A"/>
    <w:rsid w:val="00BD6A12"/>
    <w:rsid w:val="00BF77D4"/>
    <w:rsid w:val="00C059DA"/>
    <w:rsid w:val="00C15084"/>
    <w:rsid w:val="00C32A5E"/>
    <w:rsid w:val="00C61B4F"/>
    <w:rsid w:val="00C6686D"/>
    <w:rsid w:val="00C73629"/>
    <w:rsid w:val="00C7469C"/>
    <w:rsid w:val="00C760B0"/>
    <w:rsid w:val="00C93DD5"/>
    <w:rsid w:val="00CA1C15"/>
    <w:rsid w:val="00CC575E"/>
    <w:rsid w:val="00CC6749"/>
    <w:rsid w:val="00CC6DC9"/>
    <w:rsid w:val="00CD3FA4"/>
    <w:rsid w:val="00CD4D04"/>
    <w:rsid w:val="00CF36C9"/>
    <w:rsid w:val="00D11EAC"/>
    <w:rsid w:val="00D15AFC"/>
    <w:rsid w:val="00D162E1"/>
    <w:rsid w:val="00D34F8D"/>
    <w:rsid w:val="00D42195"/>
    <w:rsid w:val="00D515A4"/>
    <w:rsid w:val="00D6460E"/>
    <w:rsid w:val="00D64B8D"/>
    <w:rsid w:val="00D67927"/>
    <w:rsid w:val="00D80E10"/>
    <w:rsid w:val="00DB5C04"/>
    <w:rsid w:val="00DB61DD"/>
    <w:rsid w:val="00DC3078"/>
    <w:rsid w:val="00DE57CB"/>
    <w:rsid w:val="00E04461"/>
    <w:rsid w:val="00E10466"/>
    <w:rsid w:val="00E2557E"/>
    <w:rsid w:val="00E528EE"/>
    <w:rsid w:val="00E61872"/>
    <w:rsid w:val="00E61E56"/>
    <w:rsid w:val="00E6672D"/>
    <w:rsid w:val="00E8040D"/>
    <w:rsid w:val="00E8774D"/>
    <w:rsid w:val="00EA0D42"/>
    <w:rsid w:val="00EE45EB"/>
    <w:rsid w:val="00EE5A57"/>
    <w:rsid w:val="00EF131C"/>
    <w:rsid w:val="00EF5942"/>
    <w:rsid w:val="00EF6C9D"/>
    <w:rsid w:val="00F05A73"/>
    <w:rsid w:val="00F12A60"/>
    <w:rsid w:val="00F25B29"/>
    <w:rsid w:val="00F44FBB"/>
    <w:rsid w:val="00F65722"/>
    <w:rsid w:val="00F8689B"/>
    <w:rsid w:val="00FA3EF2"/>
    <w:rsid w:val="00FB11AA"/>
    <w:rsid w:val="00FB7FBC"/>
    <w:rsid w:val="00FC7CB1"/>
    <w:rsid w:val="00FD5A69"/>
    <w:rsid w:val="00FE2B7B"/>
    <w:rsid w:val="00FE66B5"/>
    <w:rsid w:val="00FF651E"/>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EE"/>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semiHidden/>
    <w:unhideWhenUsed/>
    <w:rsid w:val="00C15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EE"/>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88B"/>
    <w:pPr>
      <w:tabs>
        <w:tab w:val="center" w:pos="4419"/>
        <w:tab w:val="right" w:pos="8838"/>
      </w:tabs>
    </w:pPr>
  </w:style>
  <w:style w:type="character" w:customStyle="1" w:styleId="EncabezadoCar">
    <w:name w:val="Encabezado Car"/>
    <w:basedOn w:val="Fuentedeprrafopredeter"/>
    <w:link w:val="Encabezado"/>
    <w:uiPriority w:val="99"/>
    <w:rsid w:val="0039688B"/>
  </w:style>
  <w:style w:type="paragraph" w:styleId="Piedepgina">
    <w:name w:val="footer"/>
    <w:basedOn w:val="Normal"/>
    <w:link w:val="PiedepginaCar"/>
    <w:uiPriority w:val="99"/>
    <w:unhideWhenUsed/>
    <w:rsid w:val="0039688B"/>
    <w:pPr>
      <w:tabs>
        <w:tab w:val="center" w:pos="4419"/>
        <w:tab w:val="right" w:pos="8838"/>
      </w:tabs>
    </w:pPr>
  </w:style>
  <w:style w:type="character" w:customStyle="1" w:styleId="PiedepginaCar">
    <w:name w:val="Pie de página Car"/>
    <w:basedOn w:val="Fuentedeprrafopredeter"/>
    <w:link w:val="Piedepgina"/>
    <w:uiPriority w:val="99"/>
    <w:rsid w:val="0039688B"/>
  </w:style>
  <w:style w:type="paragraph" w:styleId="Textonotapie">
    <w:name w:val="footnote text"/>
    <w:basedOn w:val="Normal"/>
    <w:link w:val="TextonotapieCar"/>
    <w:uiPriority w:val="99"/>
    <w:unhideWhenUsed/>
    <w:rsid w:val="008608ED"/>
    <w:rPr>
      <w:sz w:val="20"/>
    </w:rPr>
  </w:style>
  <w:style w:type="character" w:customStyle="1" w:styleId="TextonotapieCar">
    <w:name w:val="Texto nota pie Car"/>
    <w:basedOn w:val="Fuentedeprrafopredeter"/>
    <w:link w:val="Textonotapie"/>
    <w:uiPriority w:val="99"/>
    <w:rsid w:val="008608ED"/>
    <w:rPr>
      <w:sz w:val="20"/>
    </w:rPr>
  </w:style>
  <w:style w:type="character" w:styleId="Refdenotaalpie">
    <w:name w:val="footnote reference"/>
    <w:basedOn w:val="Fuentedeprrafopredeter"/>
    <w:uiPriority w:val="99"/>
    <w:unhideWhenUsed/>
    <w:rsid w:val="00C760B0"/>
    <w:rPr>
      <w:vertAlign w:val="superscript"/>
    </w:rPr>
  </w:style>
  <w:style w:type="character" w:styleId="Referenciasutil">
    <w:name w:val="Subtle Reference"/>
    <w:basedOn w:val="Fuentedeprrafopredeter"/>
    <w:uiPriority w:val="31"/>
    <w:qFormat/>
    <w:rsid w:val="00C059DA"/>
    <w:rPr>
      <w:smallCaps/>
      <w:color w:val="5A5A5A" w:themeColor="text1" w:themeTint="A5"/>
    </w:rPr>
  </w:style>
  <w:style w:type="character" w:styleId="Nmerodepgina">
    <w:name w:val="page number"/>
    <w:basedOn w:val="Fuentedeprrafopredeter"/>
    <w:uiPriority w:val="99"/>
    <w:semiHidden/>
    <w:unhideWhenUsed/>
    <w:rsid w:val="00327C0A"/>
  </w:style>
  <w:style w:type="paragraph" w:styleId="Prrafodelista">
    <w:name w:val="List Paragraph"/>
    <w:basedOn w:val="Normal"/>
    <w:uiPriority w:val="34"/>
    <w:qFormat/>
    <w:rsid w:val="00E61872"/>
    <w:pPr>
      <w:ind w:left="720"/>
      <w:contextualSpacing/>
    </w:pPr>
  </w:style>
  <w:style w:type="character" w:styleId="Hipervnculo">
    <w:name w:val="Hyperlink"/>
    <w:basedOn w:val="Fuentedeprrafopredeter"/>
    <w:uiPriority w:val="99"/>
    <w:semiHidden/>
    <w:unhideWhenUsed/>
    <w:rsid w:val="00C1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3A4E-A7DB-45A8-995C-D938D35F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ss</dc:creator>
  <cp:lastModifiedBy>EDUARDO</cp:lastModifiedBy>
  <cp:revision>3</cp:revision>
  <dcterms:created xsi:type="dcterms:W3CDTF">2020-12-02T03:47:00Z</dcterms:created>
  <dcterms:modified xsi:type="dcterms:W3CDTF">2020-12-02T06:00:00Z</dcterms:modified>
</cp:coreProperties>
</file>