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C8101" w14:textId="4117EA31" w:rsidR="00D45E08" w:rsidRDefault="00DD156D" w:rsidP="00DC65D2">
      <w:pPr>
        <w:spacing w:after="0"/>
        <w:jc w:val="center"/>
        <w:rPr>
          <w:b/>
          <w:szCs w:val="24"/>
        </w:rPr>
      </w:pPr>
      <w:r>
        <w:rPr>
          <w:b/>
          <w:noProof/>
          <w:lang w:val="es-MX" w:eastAsia="es-MX" w:bidi="he-IL"/>
        </w:rPr>
        <w:drawing>
          <wp:anchor distT="0" distB="0" distL="114300" distR="114300" simplePos="0" relativeHeight="251659264" behindDoc="1" locked="0" layoutInCell="1" allowOverlap="1" wp14:anchorId="352C3F85" wp14:editId="33D4922D">
            <wp:simplePos x="0" y="0"/>
            <wp:positionH relativeFrom="column">
              <wp:posOffset>25096</wp:posOffset>
            </wp:positionH>
            <wp:positionV relativeFrom="paragraph">
              <wp:posOffset>169706</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573F70">
        <w:rPr>
          <w:b/>
          <w:szCs w:val="24"/>
        </w:rPr>
        <w:t>Jueves</w:t>
      </w:r>
      <w:r w:rsidR="00894270">
        <w:rPr>
          <w:b/>
          <w:szCs w:val="24"/>
        </w:rPr>
        <w:t xml:space="preserve"> I del TO</w:t>
      </w:r>
      <w:r w:rsidR="00F746D3">
        <w:rPr>
          <w:b/>
          <w:szCs w:val="24"/>
        </w:rPr>
        <w:br/>
        <w:t>Ciclo B</w:t>
      </w:r>
      <w:r w:rsidR="00F273CF" w:rsidRPr="009979F7">
        <w:rPr>
          <w:b/>
          <w:szCs w:val="24"/>
        </w:rPr>
        <w:t xml:space="preserve"> </w:t>
      </w:r>
    </w:p>
    <w:p w14:paraId="323696FD" w14:textId="5922394D" w:rsidR="00584386" w:rsidRDefault="00DC65D2" w:rsidP="00E740F1">
      <w:pPr>
        <w:spacing w:line="240" w:lineRule="auto"/>
        <w:jc w:val="right"/>
        <w:rPr>
          <w:i/>
          <w:szCs w:val="24"/>
        </w:rPr>
      </w:pPr>
      <w:r>
        <w:rPr>
          <w:szCs w:val="24"/>
        </w:rPr>
        <w:t>1</w:t>
      </w:r>
      <w:bookmarkStart w:id="0" w:name="_GoBack"/>
      <w:bookmarkEnd w:id="0"/>
      <w:r w:rsidR="00573F70">
        <w:rPr>
          <w:szCs w:val="24"/>
        </w:rPr>
        <w:t>4</w:t>
      </w:r>
      <w:r w:rsidR="00E4072B" w:rsidRPr="009979F7">
        <w:rPr>
          <w:szCs w:val="24"/>
        </w:rPr>
        <w:t xml:space="preserve"> de </w:t>
      </w:r>
      <w:r w:rsidR="00584386">
        <w:rPr>
          <w:szCs w:val="24"/>
        </w:rPr>
        <w:t>enero</w:t>
      </w:r>
      <w:r w:rsidR="00E4072B" w:rsidRPr="009979F7">
        <w:rPr>
          <w:szCs w:val="24"/>
        </w:rPr>
        <w:t xml:space="preserve"> de 20</w:t>
      </w:r>
      <w:r>
        <w:rPr>
          <w:szCs w:val="24"/>
        </w:rPr>
        <w:t>21</w:t>
      </w:r>
      <w:r w:rsidR="00354FD0">
        <w:rPr>
          <w:szCs w:val="24"/>
        </w:rPr>
        <w:br/>
      </w:r>
      <w:r w:rsidR="00894270">
        <w:rPr>
          <w:sz w:val="20"/>
          <w:szCs w:val="20"/>
        </w:rPr>
        <w:t xml:space="preserve">Heb </w:t>
      </w:r>
      <w:r w:rsidR="00573F70">
        <w:rPr>
          <w:sz w:val="20"/>
          <w:szCs w:val="20"/>
        </w:rPr>
        <w:t>3</w:t>
      </w:r>
      <w:r w:rsidR="00F25B5D">
        <w:rPr>
          <w:sz w:val="20"/>
          <w:szCs w:val="20"/>
        </w:rPr>
        <w:t xml:space="preserve">, </w:t>
      </w:r>
      <w:r w:rsidR="00573F70">
        <w:rPr>
          <w:sz w:val="20"/>
          <w:szCs w:val="20"/>
        </w:rPr>
        <w:t>7-14</w:t>
      </w:r>
      <w:r w:rsidR="00B400C7">
        <w:rPr>
          <w:sz w:val="20"/>
          <w:szCs w:val="20"/>
        </w:rPr>
        <w:br/>
      </w:r>
      <w:r w:rsidR="00894270">
        <w:rPr>
          <w:sz w:val="20"/>
          <w:szCs w:val="20"/>
        </w:rPr>
        <w:t xml:space="preserve">Sal </w:t>
      </w:r>
      <w:r w:rsidR="00573F70">
        <w:rPr>
          <w:sz w:val="20"/>
          <w:szCs w:val="20"/>
        </w:rPr>
        <w:t>94</w:t>
      </w:r>
      <w:r>
        <w:rPr>
          <w:sz w:val="20"/>
          <w:szCs w:val="20"/>
        </w:rPr>
        <w:br/>
      </w:r>
      <w:r w:rsidR="00F43BA3">
        <w:rPr>
          <w:sz w:val="20"/>
          <w:szCs w:val="20"/>
        </w:rPr>
        <w:t xml:space="preserve">Mc 1, </w:t>
      </w:r>
      <w:r w:rsidR="00573F70">
        <w:rPr>
          <w:sz w:val="20"/>
          <w:szCs w:val="20"/>
        </w:rPr>
        <w:t>40-45</w:t>
      </w:r>
      <w:r w:rsidR="00354FD0" w:rsidRPr="00354FD0">
        <w:rPr>
          <w:sz w:val="20"/>
          <w:szCs w:val="20"/>
        </w:rPr>
        <w:br/>
      </w:r>
      <w:r w:rsidR="00E4072B" w:rsidRPr="009979F7">
        <w:rPr>
          <w:i/>
          <w:szCs w:val="24"/>
        </w:rPr>
        <w:t>P. Eduardo Suanzes, msps</w:t>
      </w:r>
    </w:p>
    <w:p w14:paraId="6DCC4B20" w14:textId="1BC042BC" w:rsidR="004207C6" w:rsidRDefault="00F25B5D" w:rsidP="00301400">
      <w:r>
        <w:t>Continuamos reflexionando en el recorrido de la Carta a los Hebreos que propone la Primera Lectura</w:t>
      </w:r>
      <w:r w:rsidR="00301400">
        <w:rPr>
          <w:rStyle w:val="Refdenotaalpie"/>
        </w:rPr>
        <w:footnoteReference w:id="1"/>
      </w:r>
      <w:r>
        <w:t>.</w:t>
      </w:r>
      <w:r w:rsidR="009B68D2">
        <w:t xml:space="preserve"> </w:t>
      </w:r>
      <w:r w:rsidR="00B400C7">
        <w:t xml:space="preserve">Después de haber anunciado que Cristo es Dios, </w:t>
      </w:r>
      <w:r w:rsidR="00573F70">
        <w:t>de</w:t>
      </w:r>
      <w:r w:rsidR="00B400C7">
        <w:t xml:space="preserve"> </w:t>
      </w:r>
      <w:r w:rsidR="00573F70">
        <w:t>decir que</w:t>
      </w:r>
      <w:r w:rsidR="00301400">
        <w:t>,</w:t>
      </w:r>
      <w:r w:rsidR="00573F70">
        <w:t xml:space="preserve"> </w:t>
      </w:r>
      <w:r w:rsidR="00301400">
        <w:t>además,</w:t>
      </w:r>
      <w:r w:rsidR="00573F70">
        <w:t xml:space="preserve"> es </w:t>
      </w:r>
      <w:r w:rsidR="00301400">
        <w:t xml:space="preserve">hombre </w:t>
      </w:r>
      <w:r w:rsidR="00573F70">
        <w:t xml:space="preserve">hermano de los hombres, ayer concluyó con la novedad: </w:t>
      </w:r>
      <w:r w:rsidR="00573F70" w:rsidRPr="00573F70">
        <w:rPr>
          <w:b/>
          <w:bCs/>
          <w:i/>
          <w:iCs/>
        </w:rPr>
        <w:t>Jesús es sumo y eterno sacerdote</w:t>
      </w:r>
      <w:r w:rsidR="00573F70">
        <w:t>.</w:t>
      </w:r>
    </w:p>
    <w:p w14:paraId="56C69804" w14:textId="75C49D70" w:rsidR="00A10F17" w:rsidRDefault="00301400" w:rsidP="00A10F17">
      <w:r>
        <w:t xml:space="preserve">Es una pena que la Liturgia haya dado un salto en el recorrido para llegar al texto que nos presenta hoy. </w:t>
      </w:r>
      <w:r w:rsidR="00A10F17">
        <w:t>Comentaré brevemente estos versículos</w:t>
      </w:r>
      <w:r w:rsidR="00412B3B">
        <w:t xml:space="preserve"> </w:t>
      </w:r>
      <w:r w:rsidR="009348ED">
        <w:t>omitidos importantísimos</w:t>
      </w:r>
      <w:r w:rsidR="00A10F17">
        <w:t xml:space="preserve">, de 3, 1-6. </w:t>
      </w:r>
    </w:p>
    <w:p w14:paraId="01EDFC90" w14:textId="3893590A" w:rsidR="00301400" w:rsidRDefault="00301400" w:rsidP="00A10F17">
      <w:r>
        <w:t>En este salto, el autor da el primer argumento por el cual Jesús es digno de fe, de credibilidad, como sumo sacerdote. Y la razón primera es por su relación con Dios, por ser Hijo de Dios: este es el fundamento de su autenticidad sacerdotal. Jesús es el Hijo en la Casa de Dios y a</w:t>
      </w:r>
      <w:r w:rsidRPr="00A26437">
        <w:t xml:space="preserve">dhiriéndose a Cristo, los mismos creyentes se convierten en </w:t>
      </w:r>
      <w:r>
        <w:t>«</w:t>
      </w:r>
      <w:r w:rsidRPr="00A26437">
        <w:rPr>
          <w:i/>
        </w:rPr>
        <w:t>el santuario de Dios</w:t>
      </w:r>
      <w:r>
        <w:t>»</w:t>
      </w:r>
      <w:r w:rsidRPr="00A26437">
        <w:t>.</w:t>
      </w:r>
      <w:r w:rsidR="00A10F17">
        <w:t xml:space="preserve"> </w:t>
      </w:r>
      <w:r w:rsidRPr="00DE56E8">
        <w:t>La casa de Dios qu</w:t>
      </w:r>
      <w:r>
        <w:t>e Cristo construye es un edifi</w:t>
      </w:r>
      <w:r w:rsidRPr="00DE56E8">
        <w:t>cio</w:t>
      </w:r>
      <w:r>
        <w:t xml:space="preserve"> compuesto de piedras vivas</w:t>
      </w:r>
      <w:r>
        <w:rPr>
          <w:rStyle w:val="Refdenotaalpie"/>
        </w:rPr>
        <w:footnoteReference w:id="2"/>
      </w:r>
      <w:r w:rsidRPr="00DE56E8">
        <w:t xml:space="preserve"> en el que estamos integrados n</w:t>
      </w:r>
      <w:r>
        <w:t>osotros los creyentes,</w:t>
      </w:r>
      <w:r w:rsidRPr="00DE56E8">
        <w:t xml:space="preserve"> si de veras seguimos fieles a nuestra vocación.</w:t>
      </w:r>
      <w:r>
        <w:t xml:space="preserve"> </w:t>
      </w:r>
      <w:r w:rsidRPr="00A26437">
        <w:t xml:space="preserve">Como sumo sacerdote, Cristo es </w:t>
      </w:r>
      <w:r w:rsidR="00A10F17">
        <w:t>«</w:t>
      </w:r>
      <w:r w:rsidRPr="00A26437">
        <w:rPr>
          <w:i/>
        </w:rPr>
        <w:t>el hombre del santuario</w:t>
      </w:r>
      <w:r w:rsidR="00A10F17">
        <w:t>»</w:t>
      </w:r>
      <w:r w:rsidRPr="00A26437">
        <w:t xml:space="preserve"> y lo es con una plenitud de sentido que nadie podía imaginarse anteriormente. Su victoria sobre la muerte y su glorificación no significan únicamente que entrara él personalmente en la intimidad de Dios, sino que también ha quedado con ello transformada radicalmente la situación religiosa de todos los hombres. Estos tienen en adelante la posibilidad de convertirse en casa de Dios convirtiéndose en casa de Cristo.</w:t>
      </w:r>
      <w:r>
        <w:t xml:space="preserve"> «</w:t>
      </w:r>
      <w:r w:rsidRPr="00A26437">
        <w:rPr>
          <w:i/>
        </w:rPr>
        <w:t>Su casa somos nosotros, si es que mantenemos la entereza y la gozosa satisfacción de la esperanza</w:t>
      </w:r>
      <w:r>
        <w:t>»</w:t>
      </w:r>
      <w:r>
        <w:rPr>
          <w:rStyle w:val="Refdenotaalpie"/>
        </w:rPr>
        <w:footnoteReference w:id="3"/>
      </w:r>
    </w:p>
    <w:p w14:paraId="503AADB9" w14:textId="147F9132" w:rsidR="00A10F17" w:rsidRDefault="00A10F17" w:rsidP="009348ED">
      <w:pPr>
        <w:ind w:left="97"/>
      </w:pPr>
      <w:r>
        <w:t xml:space="preserve">En este trozo </w:t>
      </w:r>
      <w:r w:rsidR="009348ED">
        <w:t>anterior al texto de hoy el autor insiste una y otra vez</w:t>
      </w:r>
      <w:r w:rsidRPr="00A26437">
        <w:t xml:space="preserve"> en el tema de la </w:t>
      </w:r>
      <w:r w:rsidR="009348ED">
        <w:t>«</w:t>
      </w:r>
      <w:r w:rsidRPr="00A26437">
        <w:t>casa</w:t>
      </w:r>
      <w:r w:rsidR="009348ED">
        <w:t>»</w:t>
      </w:r>
      <w:r>
        <w:rPr>
          <w:rStyle w:val="Refdenotaalpie"/>
        </w:rPr>
        <w:footnoteReference w:id="4"/>
      </w:r>
      <w:r w:rsidRPr="00A26437">
        <w:t xml:space="preserve"> </w:t>
      </w:r>
      <w:r w:rsidR="00DA3696">
        <w:t xml:space="preserve">y </w:t>
      </w:r>
      <w:r w:rsidR="009348ED">
        <w:t>al presenta</w:t>
      </w:r>
      <w:r w:rsidR="00DA3696">
        <w:t>r</w:t>
      </w:r>
      <w:r w:rsidR="009348ED">
        <w:t xml:space="preserve"> a</w:t>
      </w:r>
      <w:r w:rsidRPr="00A26437">
        <w:t xml:space="preserve"> Cristo como </w:t>
      </w:r>
      <w:r>
        <w:t>«</w:t>
      </w:r>
      <w:r w:rsidRPr="00A26437">
        <w:rPr>
          <w:i/>
        </w:rPr>
        <w:t>el sumo sacerdote digno de fe</w:t>
      </w:r>
      <w:r>
        <w:t>»</w:t>
      </w:r>
      <w:r>
        <w:rPr>
          <w:rStyle w:val="Refdenotaalpie"/>
        </w:rPr>
        <w:footnoteReference w:id="5"/>
      </w:r>
      <w:r w:rsidRPr="00A26437">
        <w:t xml:space="preserve"> </w:t>
      </w:r>
      <w:r w:rsidRPr="00DA3696">
        <w:rPr>
          <w:b/>
          <w:bCs/>
          <w:i/>
          <w:iCs/>
        </w:rPr>
        <w:t>cierra el camino a todas las</w:t>
      </w:r>
      <w:r w:rsidRPr="00A26437">
        <w:t xml:space="preserve"> </w:t>
      </w:r>
      <w:r w:rsidRPr="00DA3696">
        <w:rPr>
          <w:b/>
          <w:bCs/>
          <w:i/>
          <w:iCs/>
        </w:rPr>
        <w:lastRenderedPageBreak/>
        <w:t>concepciones individualistas de la fe</w:t>
      </w:r>
      <w:r w:rsidRPr="00A26437">
        <w:t xml:space="preserve">. Demuestra que la adhesión de la fe tiene necesariamente dos dimensiones: pone al creyente en relación personal con Dios por la mediación de Cristo glorificado, pero al mismo tiempo le hace entrar en una </w:t>
      </w:r>
      <w:r>
        <w:t>«</w:t>
      </w:r>
      <w:r w:rsidRPr="00A26437">
        <w:rPr>
          <w:i/>
        </w:rPr>
        <w:t>casa</w:t>
      </w:r>
      <w:r>
        <w:t>»»</w:t>
      </w:r>
      <w:r w:rsidRPr="00A26437">
        <w:t>, es decir, en una comunidad animada por la fe. Estas dos dimensiones no pueden separarse una de</w:t>
      </w:r>
      <w:r>
        <w:t xml:space="preserve"> la</w:t>
      </w:r>
      <w:r w:rsidRPr="00A26437">
        <w:t xml:space="preserve"> otra, ya que su unión define la mediación de Cristo </w:t>
      </w:r>
      <w:r>
        <w:t>««</w:t>
      </w:r>
      <w:r w:rsidRPr="00A26437">
        <w:rPr>
          <w:i/>
        </w:rPr>
        <w:t>sumo sacerdote digno de fe en lo que toca a Dios</w:t>
      </w:r>
      <w:r>
        <w:t>»</w:t>
      </w:r>
      <w:r>
        <w:rPr>
          <w:rStyle w:val="Refdenotaalpie"/>
        </w:rPr>
        <w:footnoteReference w:id="6"/>
      </w:r>
      <w:r w:rsidRPr="00A26437">
        <w:t xml:space="preserve">, </w:t>
      </w:r>
      <w:r>
        <w:t>«</w:t>
      </w:r>
      <w:r w:rsidRPr="00A26437">
        <w:rPr>
          <w:i/>
        </w:rPr>
        <w:t>digno de fe... en</w:t>
      </w:r>
      <w:r>
        <w:rPr>
          <w:i/>
        </w:rPr>
        <w:t xml:space="preserve"> </w:t>
      </w:r>
      <w:r w:rsidRPr="00A26437">
        <w:rPr>
          <w:i/>
        </w:rPr>
        <w:t>toda su casa</w:t>
      </w:r>
      <w:r>
        <w:t>»</w:t>
      </w:r>
      <w:r>
        <w:rPr>
          <w:rStyle w:val="Refdenotaalpie"/>
        </w:rPr>
        <w:footnoteReference w:id="7"/>
      </w:r>
      <w:r w:rsidRPr="00A26437">
        <w:t>. Querer encerrarse en el individualismo religioso es apartarse de la mediación de Cristo. Vemos entonces que el primer aspecto del sacerdocio de Jesucristo, que se expresa en 3, 1-6, tiene también cierta relación con el segundo que concierne a la solidaridad fraternal</w:t>
      </w:r>
      <w:r>
        <w:t xml:space="preserve"> que veremos más adelante</w:t>
      </w:r>
      <w:r w:rsidRPr="00A26437">
        <w:t xml:space="preserve"> (4, 15-5, 10)</w:t>
      </w:r>
      <w:r>
        <w:t>, que se verá en los próximos días (sábado y lunes próximos).</w:t>
      </w:r>
    </w:p>
    <w:p w14:paraId="7E7AEE5C" w14:textId="0A81A8D1" w:rsidR="00200D9F" w:rsidRDefault="00200D9F" w:rsidP="00A10F17">
      <w:pPr>
        <w:ind w:left="97"/>
      </w:pPr>
      <w:r>
        <w:t>Es entonces, cuando haciendo un alto, el autor nos exhorta en el texto de hoy a reflexionar sobre las consecuencias que tiene para nosotros esta posición de Cristo glorificado, sumo sacerdote.</w:t>
      </w:r>
    </w:p>
    <w:p w14:paraId="450D74AC" w14:textId="513634B4" w:rsidR="00200D9F" w:rsidRDefault="00200D9F" w:rsidP="00DA3696">
      <w:pPr>
        <w:spacing w:after="120"/>
      </w:pPr>
      <w:r w:rsidRPr="00DE56E8">
        <w:t>Como Cristo tiene plena autoridad sacerdotal y como nos habla desde junto a Dios</w:t>
      </w:r>
      <w:r>
        <w:t>,</w:t>
      </w:r>
      <w:r w:rsidRPr="00DE56E8">
        <w:t xml:space="preserve"> tenemos que acoger su </w:t>
      </w:r>
      <w:r>
        <w:t>p</w:t>
      </w:r>
      <w:r w:rsidRPr="00DE56E8">
        <w:t xml:space="preserve">alabra con fe. Esta nos introducirá en el </w:t>
      </w:r>
      <w:r>
        <w:t>«</w:t>
      </w:r>
      <w:r w:rsidRPr="00A127F9">
        <w:rPr>
          <w:i/>
        </w:rPr>
        <w:t>descanso de Dios</w:t>
      </w:r>
      <w:r>
        <w:t>».</w:t>
      </w:r>
      <w:r w:rsidRPr="00DE56E8">
        <w:t xml:space="preserve"> Es un pasaje del sa</w:t>
      </w:r>
      <w:r>
        <w:t>lmo 95 el que se nos narra un episodio que se dio en los israelitas antes de entrar en la tierra prometida. Y es que h</w:t>
      </w:r>
      <w:r w:rsidRPr="00DE56E8">
        <w:t>abiendo salido de Egipto</w:t>
      </w:r>
      <w:r>
        <w:t>,</w:t>
      </w:r>
      <w:r w:rsidRPr="00DE56E8">
        <w:t xml:space="preserve"> bajo la guía de Moisés</w:t>
      </w:r>
      <w:r>
        <w:t>,</w:t>
      </w:r>
      <w:r w:rsidRPr="00DE56E8">
        <w:t xml:space="preserve"> los israelitas se detuvieron durante algún tiempo en el Sinaí</w:t>
      </w:r>
      <w:r>
        <w:t>,</w:t>
      </w:r>
      <w:r w:rsidRPr="00DE56E8">
        <w:t xml:space="preserve"> pero Dios no tardó en hacer</w:t>
      </w:r>
      <w:r>
        <w:t>les avanzar hacia la tierra pro</w:t>
      </w:r>
      <w:r w:rsidRPr="00DE56E8">
        <w:t>metida</w:t>
      </w:r>
      <w:r>
        <w:t xml:space="preserve">, </w:t>
      </w:r>
      <w:r w:rsidRPr="00DE56E8">
        <w:t>para que tom</w:t>
      </w:r>
      <w:r>
        <w:t>aran posesión de ella</w:t>
      </w:r>
      <w:r>
        <w:rPr>
          <w:rStyle w:val="Refdenotaalpie"/>
        </w:rPr>
        <w:footnoteReference w:id="8"/>
      </w:r>
      <w:r>
        <w:t>.</w:t>
      </w:r>
      <w:r w:rsidRPr="00DE56E8">
        <w:t xml:space="preserve"> Al llegar cerca de la misma</w:t>
      </w:r>
      <w:r>
        <w:t>,</w:t>
      </w:r>
      <w:r w:rsidRPr="00DE56E8">
        <w:t xml:space="preserve"> envía</w:t>
      </w:r>
      <w:r>
        <w:t>n una misión de reconocimiento</w:t>
      </w:r>
      <w:r>
        <w:rPr>
          <w:rStyle w:val="Refdenotaalpie"/>
        </w:rPr>
        <w:footnoteReference w:id="9"/>
      </w:r>
      <w:r w:rsidRPr="00DE56E8">
        <w:t>. Esta vuelve con unos informes ent</w:t>
      </w:r>
      <w:r>
        <w:t>u</w:t>
      </w:r>
      <w:r w:rsidRPr="00DE56E8">
        <w:t xml:space="preserve">siastas y descorazonadores a la vez: la tierra prometida </w:t>
      </w:r>
      <w:r>
        <w:t>es</w:t>
      </w:r>
      <w:r w:rsidRPr="00DE56E8">
        <w:t xml:space="preserve"> un país maravilloso</w:t>
      </w:r>
      <w:r>
        <w:t xml:space="preserve">, </w:t>
      </w:r>
      <w:r w:rsidRPr="00DE56E8">
        <w:t>pero sus habitantes son terribles. ¿Qué hacer</w:t>
      </w:r>
      <w:r>
        <w:t>?</w:t>
      </w:r>
      <w:r w:rsidRPr="00DE56E8">
        <w:t xml:space="preserve"> Caben dos actitudes</w:t>
      </w:r>
      <w:r>
        <w:t>:</w:t>
      </w:r>
    </w:p>
    <w:p w14:paraId="3041BC3C" w14:textId="3D39783D" w:rsidR="00200D9F" w:rsidRDefault="00200D9F" w:rsidP="00412B3B">
      <w:pPr>
        <w:numPr>
          <w:ilvl w:val="0"/>
          <w:numId w:val="3"/>
        </w:numPr>
        <w:spacing w:after="0" w:line="240" w:lineRule="auto"/>
        <w:ind w:left="993" w:firstLine="0"/>
      </w:pPr>
      <w:r>
        <w:t xml:space="preserve"> o bien una actitud</w:t>
      </w:r>
      <w:r w:rsidRPr="00DE56E8">
        <w:t xml:space="preserve"> de fe en la palabra de Dios como </w:t>
      </w:r>
      <w:r>
        <w:t>sugiere Moisés:</w:t>
      </w:r>
      <w:r w:rsidRPr="00DE56E8">
        <w:t xml:space="preserve"> </w:t>
      </w:r>
      <w:r>
        <w:t>«</w:t>
      </w:r>
      <w:r w:rsidRPr="00CE6ABB">
        <w:rPr>
          <w:i/>
        </w:rPr>
        <w:t>Mira, el Señor tu Dios te ha entregado este país. Sube a tomar posesión de él, tal como te ha dicho el Señor, Dios de tus padres; deja el miedo y no tiembles</w:t>
      </w:r>
      <w:r>
        <w:rPr>
          <w:i/>
        </w:rPr>
        <w:t>»</w:t>
      </w:r>
      <w:r w:rsidR="00412B3B">
        <w:rPr>
          <w:rStyle w:val="Refdenotaalpie"/>
          <w:i/>
        </w:rPr>
        <w:footnoteReference w:id="10"/>
      </w:r>
      <w:r w:rsidRPr="00DE56E8">
        <w:t xml:space="preserve">; </w:t>
      </w:r>
    </w:p>
    <w:p w14:paraId="5AA14CD9" w14:textId="3A266DF0" w:rsidR="00200D9F" w:rsidRDefault="00200D9F" w:rsidP="00412B3B">
      <w:pPr>
        <w:numPr>
          <w:ilvl w:val="0"/>
          <w:numId w:val="3"/>
        </w:numPr>
        <w:spacing w:after="120" w:line="240" w:lineRule="auto"/>
        <w:ind w:left="992" w:firstLine="0"/>
      </w:pPr>
      <w:r>
        <w:t xml:space="preserve"> </w:t>
      </w:r>
      <w:r w:rsidRPr="00DE56E8">
        <w:t xml:space="preserve">o bien una actitud de desconfianza que desoye la palabra de Dios y se deja hipnotizar </w:t>
      </w:r>
      <w:r>
        <w:t>p</w:t>
      </w:r>
      <w:r w:rsidRPr="00DE56E8">
        <w:t>or las dificultades de la empresa</w:t>
      </w:r>
      <w:r>
        <w:t>:</w:t>
      </w:r>
      <w:r w:rsidRPr="00DE56E8">
        <w:t xml:space="preserve"> </w:t>
      </w:r>
      <w:r w:rsidR="00412B3B">
        <w:t>«</w:t>
      </w:r>
      <w:r w:rsidRPr="00CE6ABB">
        <w:rPr>
          <w:i/>
        </w:rPr>
        <w:t>Es un pueblo mayor y más fuerte que nosotros</w:t>
      </w:r>
      <w:r w:rsidRPr="00DE56E8">
        <w:t xml:space="preserve"> </w:t>
      </w:r>
      <w:r w:rsidRPr="00CE6ABB">
        <w:rPr>
          <w:i/>
        </w:rPr>
        <w:t>sus ciudades son gran</w:t>
      </w:r>
      <w:r>
        <w:rPr>
          <w:i/>
        </w:rPr>
        <w:t>des</w:t>
      </w:r>
      <w:r w:rsidRPr="00CE6ABB">
        <w:rPr>
          <w:i/>
        </w:rPr>
        <w:t xml:space="preserve"> </w:t>
      </w:r>
      <w:r>
        <w:rPr>
          <w:i/>
        </w:rPr>
        <w:t>y</w:t>
      </w:r>
      <w:r w:rsidRPr="00CE6ABB">
        <w:rPr>
          <w:i/>
        </w:rPr>
        <w:t xml:space="preserve"> sus fortificaciones llegan hasta el cielo</w:t>
      </w:r>
      <w:r w:rsidR="00412B3B">
        <w:t>»</w:t>
      </w:r>
      <w:r w:rsidR="00412B3B">
        <w:rPr>
          <w:rStyle w:val="Refdenotaalpie"/>
        </w:rPr>
        <w:footnoteReference w:id="11"/>
      </w:r>
      <w:r w:rsidRPr="00DE56E8">
        <w:t xml:space="preserve"> </w:t>
      </w:r>
    </w:p>
    <w:p w14:paraId="2C081F9C" w14:textId="2D3C4C80" w:rsidR="00200D9F" w:rsidRDefault="00200D9F" w:rsidP="00412B3B">
      <w:r w:rsidRPr="00DE56E8">
        <w:t>Si hubieran seguido adelante con f</w:t>
      </w:r>
      <w:r>
        <w:t>e</w:t>
      </w:r>
      <w:r w:rsidRPr="00DE56E8">
        <w:t xml:space="preserve"> los israelitas ha</w:t>
      </w:r>
      <w:r>
        <w:t>brían</w:t>
      </w:r>
      <w:r w:rsidRPr="00DE56E8">
        <w:t xml:space="preserve"> entrado en la </w:t>
      </w:r>
      <w:r>
        <w:t xml:space="preserve">tierra prometida, pero desconfiaron de </w:t>
      </w:r>
      <w:r w:rsidRPr="00DE56E8">
        <w:t>Dios y fueron condenados a err</w:t>
      </w:r>
      <w:r>
        <w:t>ar</w:t>
      </w:r>
      <w:r w:rsidRPr="00DE56E8">
        <w:t xml:space="preserve"> </w:t>
      </w:r>
      <w:r>
        <w:t>por el desierto hasta morir</w:t>
      </w:r>
      <w:r w:rsidR="00412B3B">
        <w:rPr>
          <w:rStyle w:val="Refdenotaalpie"/>
        </w:rPr>
        <w:footnoteReference w:id="12"/>
      </w:r>
    </w:p>
    <w:p w14:paraId="4EB17006" w14:textId="77777777" w:rsidR="00200D9F" w:rsidRDefault="00200D9F" w:rsidP="00200D9F"/>
    <w:p w14:paraId="415EBC96" w14:textId="77777777" w:rsidR="00412B3B" w:rsidRDefault="00200D9F" w:rsidP="00412B3B">
      <w:pPr>
        <w:spacing w:after="0"/>
      </w:pPr>
      <w:r w:rsidRPr="00CE6ABB">
        <w:t xml:space="preserve">Ante esta misma alternativa se encuentran ahora los </w:t>
      </w:r>
      <w:r>
        <w:t>c</w:t>
      </w:r>
      <w:r w:rsidRPr="00CE6ABB">
        <w:t>ristianos</w:t>
      </w:r>
      <w:r w:rsidR="00412B3B">
        <w:t>, que es a donde el autor quiere llegar</w:t>
      </w:r>
      <w:r>
        <w:t>.</w:t>
      </w:r>
      <w:r w:rsidRPr="00CE6ABB">
        <w:t xml:space="preserve"> El rein</w:t>
      </w:r>
      <w:r>
        <w:t>o</w:t>
      </w:r>
      <w:r w:rsidRPr="00CE6ABB">
        <w:t xml:space="preserve"> de D</w:t>
      </w:r>
      <w:r>
        <w:t>ios</w:t>
      </w:r>
      <w:r w:rsidRPr="00CE6ABB">
        <w:t xml:space="preserve"> está delante de ellos</w:t>
      </w:r>
      <w:r>
        <w:t>,</w:t>
      </w:r>
      <w:r w:rsidRPr="00CE6ABB">
        <w:t xml:space="preserve"> al </w:t>
      </w:r>
      <w:r>
        <w:t>alcance de</w:t>
      </w:r>
      <w:r w:rsidRPr="00CE6ABB">
        <w:t xml:space="preserve"> su mano</w:t>
      </w:r>
      <w:r>
        <w:t>,</w:t>
      </w:r>
      <w:r w:rsidRPr="00CE6ABB">
        <w:t xml:space="preserve"> con su paz y su fe</w:t>
      </w:r>
      <w:r>
        <w:t>licidad,</w:t>
      </w:r>
      <w:r w:rsidRPr="00CE6ABB">
        <w:t xml:space="preserve"> con sus </w:t>
      </w:r>
      <w:r>
        <w:t>biena</w:t>
      </w:r>
      <w:r w:rsidRPr="00CE6ABB">
        <w:t>venturanzas</w:t>
      </w:r>
      <w:r>
        <w:t>.</w:t>
      </w:r>
      <w:r w:rsidRPr="00CE6ABB">
        <w:t xml:space="preserve"> C</w:t>
      </w:r>
      <w:r>
        <w:t>ri</w:t>
      </w:r>
      <w:r w:rsidRPr="00CE6ABB">
        <w:t>sto</w:t>
      </w:r>
      <w:r>
        <w:t>,</w:t>
      </w:r>
      <w:r w:rsidRPr="00CE6ABB">
        <w:t xml:space="preserve"> que les ha abierto el cam</w:t>
      </w:r>
      <w:r>
        <w:t>in</w:t>
      </w:r>
      <w:r w:rsidRPr="00CE6ABB">
        <w:t>o</w:t>
      </w:r>
      <w:r>
        <w:t>,</w:t>
      </w:r>
      <w:r w:rsidRPr="00CE6ABB">
        <w:t xml:space="preserve"> le</w:t>
      </w:r>
      <w:r>
        <w:t>s</w:t>
      </w:r>
      <w:r w:rsidRPr="00CE6ABB">
        <w:t xml:space="preserve"> </w:t>
      </w:r>
      <w:r>
        <w:t>invita</w:t>
      </w:r>
      <w:r w:rsidRPr="00CE6ABB">
        <w:t xml:space="preserve"> </w:t>
      </w:r>
      <w:r>
        <w:t>a tomar posesión de él,</w:t>
      </w:r>
      <w:r w:rsidRPr="00CE6ABB">
        <w:t xml:space="preserve"> </w:t>
      </w:r>
      <w:r>
        <w:t>ya desde ahora en la fe.</w:t>
      </w:r>
      <w:r w:rsidRPr="00CE6ABB">
        <w:t xml:space="preserve"> </w:t>
      </w:r>
      <w:r w:rsidR="00412B3B" w:rsidRPr="00CE6ABB">
        <w:t xml:space="preserve">Caben </w:t>
      </w:r>
      <w:r w:rsidR="00412B3B">
        <w:t>también dos actitudes:</w:t>
      </w:r>
      <w:r w:rsidR="00412B3B" w:rsidRPr="00CE6ABB">
        <w:t xml:space="preserve"> </w:t>
      </w:r>
    </w:p>
    <w:p w14:paraId="3A89B199" w14:textId="77777777" w:rsidR="00412B3B" w:rsidRDefault="00412B3B" w:rsidP="00412B3B">
      <w:pPr>
        <w:numPr>
          <w:ilvl w:val="0"/>
          <w:numId w:val="3"/>
        </w:numPr>
        <w:spacing w:before="120" w:after="0" w:line="240" w:lineRule="auto"/>
        <w:ind w:left="992" w:firstLine="0"/>
      </w:pPr>
      <w:r>
        <w:t xml:space="preserve"> </w:t>
      </w:r>
      <w:r w:rsidRPr="007E6171">
        <w:t xml:space="preserve">tener fe </w:t>
      </w:r>
      <w:r>
        <w:t>y entrar:</w:t>
      </w:r>
      <w:r w:rsidRPr="007E6171">
        <w:t xml:space="preserve"> </w:t>
      </w:r>
      <w:r w:rsidRPr="007E6171">
        <w:rPr>
          <w:i/>
        </w:rPr>
        <w:t>hemos entrado en el descanso los que hemos creído</w:t>
      </w:r>
      <w:r w:rsidRPr="007E6171">
        <w:t>, (Heb 4,3)</w:t>
      </w:r>
      <w:r>
        <w:t>;</w:t>
      </w:r>
    </w:p>
    <w:p w14:paraId="7401DE4F" w14:textId="7E7F860A" w:rsidR="00412B3B" w:rsidRDefault="00412B3B" w:rsidP="00412B3B">
      <w:pPr>
        <w:numPr>
          <w:ilvl w:val="0"/>
          <w:numId w:val="3"/>
        </w:numPr>
        <w:spacing w:after="120" w:line="240" w:lineRule="auto"/>
        <w:ind w:left="992" w:firstLine="0"/>
      </w:pPr>
      <w:r>
        <w:t xml:space="preserve"> </w:t>
      </w:r>
      <w:r w:rsidRPr="007E6171">
        <w:t>o negarse a creer y verse excluido</w:t>
      </w:r>
    </w:p>
    <w:p w14:paraId="058AB3C1" w14:textId="5ACF0F66" w:rsidR="00412B3B" w:rsidRDefault="00412B3B" w:rsidP="00412B3B">
      <w:r>
        <w:t>Para que nos quede claro, en t</w:t>
      </w:r>
      <w:r w:rsidRPr="007E6171">
        <w:t xml:space="preserve">oda esta exhortación </w:t>
      </w:r>
      <w:r>
        <w:t xml:space="preserve">el autor se preocupa por </w:t>
      </w:r>
      <w:r w:rsidRPr="007E6171">
        <w:t>unir estrechamente</w:t>
      </w:r>
      <w:r>
        <w:t xml:space="preserve"> (y sabe cómo hacerlo) </w:t>
      </w:r>
      <w:r w:rsidRPr="007E6171">
        <w:t>el tema de la palabra de Dios con el del sacerdocio de Cristo. Lejos de omitir en las atribuciones de Cristo sumo sacerdote el ministerio de la palabra, insiste en él en primer lugar</w:t>
      </w:r>
      <w:r>
        <w:t>.</w:t>
      </w:r>
      <w:r w:rsidRPr="007E6171">
        <w:t xml:space="preserve"> </w:t>
      </w:r>
      <w:r w:rsidRPr="00412B3B">
        <w:rPr>
          <w:b/>
          <w:bCs/>
          <w:i/>
          <w:iCs/>
        </w:rPr>
        <w:t>Y presenta este ministerio como actual; es ahora cuando Cristo, sumo sacerdote plenamente aceptado por Dios en la gloria, nos transmite la palabra divina capaz de salvarnos, palabra que hemos de acoger en la fe</w:t>
      </w:r>
      <w:r w:rsidRPr="007E6171">
        <w:t xml:space="preserve">. </w:t>
      </w:r>
    </w:p>
    <w:p w14:paraId="7D461B1A" w14:textId="77777777" w:rsidR="00412B3B" w:rsidRDefault="00412B3B" w:rsidP="00412B3B">
      <w:pPr>
        <w:spacing w:after="0" w:line="240" w:lineRule="auto"/>
      </w:pPr>
    </w:p>
    <w:p w14:paraId="3BEEEBBA" w14:textId="53716C90" w:rsidR="00200D9F" w:rsidRDefault="00200D9F" w:rsidP="00412B3B"/>
    <w:p w14:paraId="34A96048" w14:textId="1A5F2C7E" w:rsidR="00A10F17" w:rsidRDefault="00A10F17" w:rsidP="00301400"/>
    <w:sectPr w:rsidR="00A10F17" w:rsidSect="00EB2D0B">
      <w:footerReference w:type="even" r:id="rId10"/>
      <w:footerReference w:type="default" r:id="rId11"/>
      <w:pgSz w:w="12240" w:h="15840"/>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BC6E2" w14:textId="77777777" w:rsidR="002B6A4D" w:rsidRDefault="002B6A4D" w:rsidP="00D7269E">
      <w:pPr>
        <w:spacing w:after="0" w:line="240" w:lineRule="auto"/>
      </w:pPr>
      <w:r>
        <w:separator/>
      </w:r>
    </w:p>
  </w:endnote>
  <w:endnote w:type="continuationSeparator" w:id="0">
    <w:p w14:paraId="2898C69A" w14:textId="77777777" w:rsidR="002B6A4D" w:rsidRDefault="002B6A4D" w:rsidP="00D7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A3BD"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36BA">
      <w:rPr>
        <w:rStyle w:val="Nmerodepgina"/>
        <w:noProof/>
      </w:rPr>
      <w:t>2</w:t>
    </w:r>
    <w:r>
      <w:rPr>
        <w:rStyle w:val="Nmerodepgina"/>
      </w:rPr>
      <w:fldChar w:fldCharType="end"/>
    </w:r>
  </w:p>
  <w:p w14:paraId="4C8F5E2C" w14:textId="77777777" w:rsidR="00D7269E" w:rsidRDefault="00D7269E" w:rsidP="00D7269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DAF6"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40F1">
      <w:rPr>
        <w:rStyle w:val="Nmerodepgina"/>
        <w:noProof/>
      </w:rPr>
      <w:t>1</w:t>
    </w:r>
    <w:r>
      <w:rPr>
        <w:rStyle w:val="Nmerodepgina"/>
      </w:rPr>
      <w:fldChar w:fldCharType="end"/>
    </w:r>
  </w:p>
  <w:p w14:paraId="76874D27" w14:textId="77777777" w:rsidR="00D7269E" w:rsidRDefault="00D7269E" w:rsidP="00D7269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E0275" w14:textId="77777777" w:rsidR="002B6A4D" w:rsidRDefault="002B6A4D" w:rsidP="00D7269E">
      <w:pPr>
        <w:spacing w:after="0" w:line="240" w:lineRule="auto"/>
      </w:pPr>
      <w:r>
        <w:separator/>
      </w:r>
    </w:p>
  </w:footnote>
  <w:footnote w:type="continuationSeparator" w:id="0">
    <w:p w14:paraId="59E6AF31" w14:textId="77777777" w:rsidR="002B6A4D" w:rsidRDefault="002B6A4D" w:rsidP="00D7269E">
      <w:pPr>
        <w:spacing w:after="0" w:line="240" w:lineRule="auto"/>
      </w:pPr>
      <w:r>
        <w:continuationSeparator/>
      </w:r>
    </w:p>
  </w:footnote>
  <w:footnote w:id="1">
    <w:p w14:paraId="39CCD401" w14:textId="77777777" w:rsidR="00301400" w:rsidRPr="00547C47" w:rsidRDefault="00301400" w:rsidP="00301400">
      <w:pPr>
        <w:spacing w:after="0"/>
      </w:pPr>
      <w:r>
        <w:rPr>
          <w:rStyle w:val="Refdenotaalpie"/>
        </w:rPr>
        <w:footnoteRef/>
      </w:r>
      <w:r>
        <w:t xml:space="preserve"> </w:t>
      </w:r>
      <w:r w:rsidRPr="00547C47">
        <w:rPr>
          <w:sz w:val="20"/>
          <w:szCs w:val="20"/>
        </w:rPr>
        <w:t xml:space="preserve">Cfr. </w:t>
      </w:r>
      <w:r w:rsidRPr="00547C47">
        <w:rPr>
          <w:smallCaps/>
          <w:sz w:val="20"/>
          <w:szCs w:val="20"/>
        </w:rPr>
        <w:t>Albert Vanhoye</w:t>
      </w:r>
      <w:r w:rsidRPr="00547C47">
        <w:rPr>
          <w:sz w:val="20"/>
          <w:szCs w:val="20"/>
        </w:rPr>
        <w:t xml:space="preserve">. </w:t>
      </w:r>
      <w:r w:rsidRPr="00547C47">
        <w:rPr>
          <w:i/>
          <w:sz w:val="20"/>
          <w:szCs w:val="20"/>
        </w:rPr>
        <w:t>El mensaje de la carta a los hebreos</w:t>
      </w:r>
      <w:r w:rsidRPr="00547C47">
        <w:rPr>
          <w:sz w:val="20"/>
          <w:szCs w:val="20"/>
        </w:rPr>
        <w:t xml:space="preserve">. 2ª edición. Ed. Verbo Divino. </w:t>
      </w:r>
      <w:proofErr w:type="gramStart"/>
      <w:r w:rsidRPr="00547C47">
        <w:rPr>
          <w:sz w:val="20"/>
          <w:szCs w:val="20"/>
        </w:rPr>
        <w:t>Estella  (</w:t>
      </w:r>
      <w:proofErr w:type="gramEnd"/>
      <w:r w:rsidRPr="00547C47">
        <w:rPr>
          <w:sz w:val="20"/>
          <w:szCs w:val="20"/>
        </w:rPr>
        <w:t xml:space="preserve">Navarra), 1980; </w:t>
      </w:r>
      <w:r w:rsidRPr="00547C47">
        <w:rPr>
          <w:smallCaps/>
          <w:sz w:val="20"/>
          <w:szCs w:val="20"/>
        </w:rPr>
        <w:t>Albert Vanhoye</w:t>
      </w:r>
      <w:r w:rsidRPr="00547C47">
        <w:rPr>
          <w:sz w:val="20"/>
          <w:szCs w:val="20"/>
        </w:rPr>
        <w:t xml:space="preserve">. </w:t>
      </w:r>
      <w:r w:rsidRPr="00547C47">
        <w:rPr>
          <w:i/>
          <w:sz w:val="20"/>
          <w:szCs w:val="20"/>
        </w:rPr>
        <w:t>Sacerdotes antiguos, sacerdote nuevo según el nuevo testamento</w:t>
      </w:r>
      <w:r w:rsidRPr="00547C47">
        <w:rPr>
          <w:sz w:val="20"/>
          <w:szCs w:val="20"/>
        </w:rPr>
        <w:t xml:space="preserve">. Ed. Sígueme. Salamanca 1984; </w:t>
      </w:r>
      <w:r w:rsidRPr="00547C47">
        <w:rPr>
          <w:smallCaps/>
          <w:sz w:val="20"/>
          <w:szCs w:val="20"/>
        </w:rPr>
        <w:t>Albert Vanhoye</w:t>
      </w:r>
      <w:r w:rsidRPr="00547C47">
        <w:rPr>
          <w:sz w:val="20"/>
          <w:szCs w:val="20"/>
        </w:rPr>
        <w:t xml:space="preserve">. </w:t>
      </w:r>
      <w:r w:rsidRPr="00246327">
        <w:rPr>
          <w:i/>
          <w:sz w:val="20"/>
          <w:szCs w:val="20"/>
        </w:rPr>
        <w:t xml:space="preserve">Cristo es nuestro sacerdote. </w:t>
      </w:r>
      <w:r w:rsidRPr="00246327">
        <w:rPr>
          <w:sz w:val="20"/>
          <w:szCs w:val="20"/>
        </w:rPr>
        <w:t>Obra Nacional de la Buena Prensa, A.C. Cdad. De México, 2000</w:t>
      </w:r>
      <w:r>
        <w:rPr>
          <w:sz w:val="20"/>
          <w:szCs w:val="20"/>
        </w:rPr>
        <w:t>;</w:t>
      </w:r>
      <w:r w:rsidRPr="00547C47">
        <w:rPr>
          <w:sz w:val="20"/>
          <w:szCs w:val="20"/>
        </w:rPr>
        <w:t xml:space="preserve"> </w:t>
      </w:r>
      <w:r w:rsidRPr="00547C47">
        <w:rPr>
          <w:smallCaps/>
          <w:sz w:val="20"/>
          <w:szCs w:val="20"/>
        </w:rPr>
        <w:t>Albert Vanhoye</w:t>
      </w:r>
      <w:r w:rsidRPr="00547C47">
        <w:rPr>
          <w:sz w:val="20"/>
          <w:szCs w:val="20"/>
        </w:rPr>
        <w:t>.</w:t>
      </w:r>
      <w:r>
        <w:rPr>
          <w:sz w:val="20"/>
          <w:szCs w:val="20"/>
        </w:rPr>
        <w:t xml:space="preserve"> </w:t>
      </w:r>
      <w:r w:rsidRPr="00154215">
        <w:rPr>
          <w:i/>
          <w:sz w:val="20"/>
          <w:szCs w:val="20"/>
        </w:rPr>
        <w:t>La identidad del sacerdote según el Nuevo testamento</w:t>
      </w:r>
      <w:r>
        <w:rPr>
          <w:smallCaps/>
          <w:sz w:val="20"/>
          <w:szCs w:val="20"/>
        </w:rPr>
        <w:t>.</w:t>
      </w:r>
      <w:r>
        <w:rPr>
          <w:sz w:val="20"/>
          <w:szCs w:val="20"/>
        </w:rPr>
        <w:t xml:space="preserve"> Conferencia inaugural en el Congreso </w:t>
      </w:r>
      <w:r>
        <w:rPr>
          <w:rFonts w:ascii="Calibri" w:hAnsi="Calibri" w:cs="Calibri"/>
          <w:sz w:val="20"/>
          <w:szCs w:val="20"/>
        </w:rPr>
        <w:t>«</w:t>
      </w:r>
      <w:r w:rsidRPr="00154215">
        <w:rPr>
          <w:i/>
          <w:sz w:val="20"/>
          <w:szCs w:val="20"/>
        </w:rPr>
        <w:t>El ser sacerdotal</w:t>
      </w:r>
      <w:r>
        <w:rPr>
          <w:rFonts w:ascii="Calibri" w:hAnsi="Calibri" w:cs="Calibri"/>
          <w:i/>
          <w:sz w:val="20"/>
          <w:szCs w:val="20"/>
        </w:rPr>
        <w:t>»</w:t>
      </w:r>
      <w:r>
        <w:rPr>
          <w:sz w:val="20"/>
          <w:szCs w:val="20"/>
        </w:rPr>
        <w:t xml:space="preserve"> de la Universidad Pontificia de Comillas del 22 de abril de 2010.</w:t>
      </w:r>
      <w:r w:rsidRPr="00154215">
        <w:rPr>
          <w:smallCaps/>
          <w:sz w:val="20"/>
          <w:szCs w:val="20"/>
        </w:rPr>
        <w:t xml:space="preserve"> </w:t>
      </w:r>
      <w:r w:rsidRPr="00547C47">
        <w:rPr>
          <w:smallCaps/>
          <w:sz w:val="20"/>
          <w:szCs w:val="20"/>
        </w:rPr>
        <w:t>Luis Alonso Schöke</w:t>
      </w:r>
      <w:r w:rsidRPr="00547C47">
        <w:rPr>
          <w:sz w:val="20"/>
          <w:szCs w:val="20"/>
        </w:rPr>
        <w:t xml:space="preserve">l. </w:t>
      </w:r>
      <w:r w:rsidRPr="00547C47">
        <w:rPr>
          <w:i/>
          <w:sz w:val="20"/>
          <w:szCs w:val="20"/>
        </w:rPr>
        <w:t>Biblia del peregrino. Nuevo Testamento. Edición de estudio. T. III</w:t>
      </w:r>
      <w:r w:rsidRPr="00547C47">
        <w:rPr>
          <w:sz w:val="20"/>
          <w:szCs w:val="20"/>
        </w:rPr>
        <w:t>. Ed. Verbo Divino. Estella (Navarra), 1997</w:t>
      </w:r>
    </w:p>
  </w:footnote>
  <w:footnote w:id="2">
    <w:p w14:paraId="68D7D511" w14:textId="55792F5C" w:rsidR="00301400" w:rsidRPr="00301400" w:rsidRDefault="00301400">
      <w:pPr>
        <w:pStyle w:val="Textonotapie"/>
        <w:rPr>
          <w:lang w:val="es-ES"/>
        </w:rPr>
      </w:pPr>
      <w:r>
        <w:rPr>
          <w:rStyle w:val="Refdenotaalpie"/>
        </w:rPr>
        <w:footnoteRef/>
      </w:r>
      <w:r>
        <w:t xml:space="preserve"> </w:t>
      </w:r>
      <w:r>
        <w:rPr>
          <w:lang w:val="es-ES"/>
        </w:rPr>
        <w:t xml:space="preserve">Cfr. </w:t>
      </w:r>
      <w:r w:rsidRPr="00DE56E8">
        <w:t>1 Pe 2</w:t>
      </w:r>
      <w:r>
        <w:t>,</w:t>
      </w:r>
      <w:r w:rsidRPr="00DE56E8">
        <w:t xml:space="preserve"> 5</w:t>
      </w:r>
      <w:r>
        <w:t>;</w:t>
      </w:r>
      <w:r w:rsidRPr="00DE56E8">
        <w:t xml:space="preserve"> Ef 2. 21- 22</w:t>
      </w:r>
    </w:p>
  </w:footnote>
  <w:footnote w:id="3">
    <w:p w14:paraId="037C1ED3" w14:textId="423711EC" w:rsidR="00301400" w:rsidRPr="00301400" w:rsidRDefault="00301400">
      <w:pPr>
        <w:pStyle w:val="Textonotapie"/>
        <w:rPr>
          <w:lang w:val="es-ES"/>
        </w:rPr>
      </w:pPr>
      <w:r>
        <w:rPr>
          <w:rStyle w:val="Refdenotaalpie"/>
        </w:rPr>
        <w:footnoteRef/>
      </w:r>
      <w:r>
        <w:t xml:space="preserve"> </w:t>
      </w:r>
      <w:r>
        <w:rPr>
          <w:lang w:val="es-ES"/>
        </w:rPr>
        <w:t>3,6</w:t>
      </w:r>
    </w:p>
  </w:footnote>
  <w:footnote w:id="4">
    <w:p w14:paraId="762764C6" w14:textId="77777777" w:rsidR="00A10F17" w:rsidRPr="00A26437" w:rsidRDefault="00A10F17" w:rsidP="00A10F17">
      <w:pPr>
        <w:pStyle w:val="Textonotapie"/>
        <w:rPr>
          <w:lang w:val="es-ES"/>
        </w:rPr>
      </w:pPr>
      <w:r>
        <w:rPr>
          <w:rStyle w:val="Refdenotaalpie"/>
        </w:rPr>
        <w:footnoteRef/>
      </w:r>
      <w:r>
        <w:t xml:space="preserve"> </w:t>
      </w:r>
      <w:r>
        <w:rPr>
          <w:lang w:val="es-ES"/>
        </w:rPr>
        <w:t>Se utiliza la palabra seis veces</w:t>
      </w:r>
    </w:p>
  </w:footnote>
  <w:footnote w:id="5">
    <w:p w14:paraId="560A08B6" w14:textId="3B065F18" w:rsidR="00A10F17" w:rsidRPr="00A10F17" w:rsidRDefault="00A10F17" w:rsidP="00A10F17">
      <w:pPr>
        <w:pStyle w:val="Textonotapie"/>
      </w:pPr>
      <w:r>
        <w:rPr>
          <w:rStyle w:val="Refdenotaalpie"/>
        </w:rPr>
        <w:footnoteRef/>
      </w:r>
      <w:r>
        <w:t xml:space="preserve"> </w:t>
      </w:r>
      <w:r w:rsidRPr="00A10F17">
        <w:t xml:space="preserve">Casi todas las traducciones cometen aquí un error, ya que hablan de "fidelidad" y dicen que Jesús "es fiel a quien lo constituyó". </w:t>
      </w:r>
      <w:r>
        <w:t>Sin embargo, l</w:t>
      </w:r>
      <w:r w:rsidRPr="00A10F17">
        <w:t>a palabra griega que aquí se usa</w:t>
      </w:r>
      <w:r>
        <w:t xml:space="preserve"> (</w:t>
      </w:r>
      <w:r w:rsidR="00200D9F" w:rsidRPr="00200D9F">
        <w:t>π</w:t>
      </w:r>
      <w:proofErr w:type="spellStart"/>
      <w:r w:rsidR="00200D9F" w:rsidRPr="00200D9F">
        <w:t>ιστωσ</w:t>
      </w:r>
      <w:proofErr w:type="spellEnd"/>
      <w:r w:rsidR="00200D9F">
        <w:t xml:space="preserve"> = </w:t>
      </w:r>
      <w:r>
        <w:t>«</w:t>
      </w:r>
      <w:r>
        <w:rPr>
          <w:i/>
          <w:iCs/>
        </w:rPr>
        <w:t>pistos</w:t>
      </w:r>
      <w:r>
        <w:t>»)</w:t>
      </w:r>
      <w:r w:rsidRPr="00A10F17">
        <w:t xml:space="preserve"> posee seguramente este sentido en otros contextos, pero su sentido primordial</w:t>
      </w:r>
      <w:r>
        <w:t xml:space="preserve"> aquí es</w:t>
      </w:r>
      <w:r w:rsidRPr="00A10F17">
        <w:t xml:space="preserve"> es el de "</w:t>
      </w:r>
      <w:r w:rsidRPr="00A10F17">
        <w:rPr>
          <w:b/>
          <w:bCs/>
          <w:i/>
          <w:iCs/>
        </w:rPr>
        <w:t>digno de fe</w:t>
      </w:r>
      <w:r w:rsidRPr="00A10F17">
        <w:t>" y en este pasaje (3, 1-6) es éste el sentido que hemos de retener. En efecto, el autor se refiere a un texto del Antiguo Testamento (Núm. 12, 1-8) en donde esta palabra tiene su sentido primordial.</w:t>
      </w:r>
    </w:p>
  </w:footnote>
  <w:footnote w:id="6">
    <w:p w14:paraId="03F79024" w14:textId="1D9F4F04" w:rsidR="00A10F17" w:rsidRPr="00A10F17" w:rsidRDefault="00A10F17" w:rsidP="00A10F17">
      <w:pPr>
        <w:pStyle w:val="Textonotapie"/>
        <w:rPr>
          <w:lang w:val="es-ES"/>
        </w:rPr>
      </w:pPr>
      <w:r>
        <w:rPr>
          <w:rStyle w:val="Refdenotaalpie"/>
        </w:rPr>
        <w:footnoteRef/>
      </w:r>
      <w:r>
        <w:t xml:space="preserve"> </w:t>
      </w:r>
      <w:r w:rsidRPr="00A26437">
        <w:t>2, 17</w:t>
      </w:r>
      <w:r>
        <w:t>, que se vio ayer</w:t>
      </w:r>
    </w:p>
  </w:footnote>
  <w:footnote w:id="7">
    <w:p w14:paraId="442E23D6" w14:textId="4A5C02D8" w:rsidR="00A10F17" w:rsidRPr="00A10F17" w:rsidRDefault="00A10F17">
      <w:pPr>
        <w:pStyle w:val="Textonotapie"/>
        <w:rPr>
          <w:lang w:val="es-ES"/>
        </w:rPr>
      </w:pPr>
      <w:r>
        <w:rPr>
          <w:rStyle w:val="Refdenotaalpie"/>
        </w:rPr>
        <w:footnoteRef/>
      </w:r>
      <w:r>
        <w:t xml:space="preserve"> </w:t>
      </w:r>
      <w:r w:rsidRPr="00A26437">
        <w:t>3, 2</w:t>
      </w:r>
    </w:p>
  </w:footnote>
  <w:footnote w:id="8">
    <w:p w14:paraId="4BE6757B" w14:textId="6E6C70F4" w:rsidR="00200D9F" w:rsidRPr="00200D9F" w:rsidRDefault="00200D9F" w:rsidP="00200D9F">
      <w:pPr>
        <w:pStyle w:val="Textonotapie"/>
        <w:rPr>
          <w:lang w:val="es-ES"/>
        </w:rPr>
      </w:pPr>
      <w:r>
        <w:rPr>
          <w:rStyle w:val="Refdenotaalpie"/>
        </w:rPr>
        <w:footnoteRef/>
      </w:r>
      <w:r>
        <w:t xml:space="preserve"> </w:t>
      </w:r>
      <w:proofErr w:type="spellStart"/>
      <w:r>
        <w:rPr>
          <w:lang w:val="es-ES"/>
        </w:rPr>
        <w:t>Cfr</w:t>
      </w:r>
      <w:proofErr w:type="spellEnd"/>
      <w:r w:rsidRPr="00DE56E8">
        <w:t>. Dt 1</w:t>
      </w:r>
      <w:r>
        <w:t>,</w:t>
      </w:r>
      <w:r w:rsidRPr="00DE56E8">
        <w:t>6-8</w:t>
      </w:r>
    </w:p>
  </w:footnote>
  <w:footnote w:id="9">
    <w:p w14:paraId="590E3651" w14:textId="7075B34C" w:rsidR="00200D9F" w:rsidRPr="00200D9F" w:rsidRDefault="00200D9F">
      <w:pPr>
        <w:pStyle w:val="Textonotapie"/>
        <w:rPr>
          <w:lang w:val="es-ES"/>
        </w:rPr>
      </w:pPr>
      <w:r>
        <w:rPr>
          <w:rStyle w:val="Refdenotaalpie"/>
        </w:rPr>
        <w:footnoteRef/>
      </w:r>
      <w:r>
        <w:t xml:space="preserve"> </w:t>
      </w:r>
      <w:r>
        <w:rPr>
          <w:lang w:val="es-ES"/>
        </w:rPr>
        <w:t xml:space="preserve">Cfr. </w:t>
      </w:r>
      <w:r w:rsidRPr="00DE56E8">
        <w:t>Núm 13</w:t>
      </w:r>
    </w:p>
  </w:footnote>
  <w:footnote w:id="10">
    <w:p w14:paraId="60C6898F" w14:textId="5DC227F0" w:rsidR="00412B3B" w:rsidRPr="00412B3B" w:rsidRDefault="00412B3B">
      <w:pPr>
        <w:pStyle w:val="Textonotapie"/>
        <w:rPr>
          <w:lang w:val="es-ES"/>
        </w:rPr>
      </w:pPr>
      <w:r>
        <w:rPr>
          <w:rStyle w:val="Refdenotaalpie"/>
        </w:rPr>
        <w:footnoteRef/>
      </w:r>
      <w:r>
        <w:t xml:space="preserve"> </w:t>
      </w:r>
      <w:r w:rsidRPr="00DE56E8">
        <w:t>Dt 1</w:t>
      </w:r>
      <w:r>
        <w:t>,</w:t>
      </w:r>
      <w:r w:rsidRPr="00DE56E8">
        <w:t>20</w:t>
      </w:r>
      <w:r>
        <w:t>;</w:t>
      </w:r>
      <w:r w:rsidRPr="00DE56E8">
        <w:t xml:space="preserve"> Núm 14</w:t>
      </w:r>
      <w:r>
        <w:t>,</w:t>
      </w:r>
      <w:r w:rsidRPr="00DE56E8">
        <w:t xml:space="preserve"> 7-9</w:t>
      </w:r>
    </w:p>
  </w:footnote>
  <w:footnote w:id="11">
    <w:p w14:paraId="2132C821" w14:textId="70E28010" w:rsidR="00412B3B" w:rsidRPr="00412B3B" w:rsidRDefault="00412B3B">
      <w:pPr>
        <w:pStyle w:val="Textonotapie"/>
        <w:rPr>
          <w:lang w:val="es-ES"/>
        </w:rPr>
      </w:pPr>
      <w:r>
        <w:rPr>
          <w:rStyle w:val="Refdenotaalpie"/>
        </w:rPr>
        <w:footnoteRef/>
      </w:r>
      <w:r>
        <w:t xml:space="preserve"> D</w:t>
      </w:r>
      <w:r w:rsidRPr="00DE56E8">
        <w:t>t 1</w:t>
      </w:r>
      <w:r>
        <w:t>,</w:t>
      </w:r>
      <w:r w:rsidRPr="00DE56E8">
        <w:t xml:space="preserve"> 28</w:t>
      </w:r>
      <w:r>
        <w:t>;</w:t>
      </w:r>
      <w:r w:rsidRPr="00DE56E8">
        <w:t xml:space="preserve"> </w:t>
      </w:r>
      <w:r>
        <w:t>cf.</w:t>
      </w:r>
      <w:r w:rsidRPr="00DE56E8">
        <w:t xml:space="preserve"> Núm 13</w:t>
      </w:r>
      <w:r>
        <w:t xml:space="preserve">, </w:t>
      </w:r>
      <w:r w:rsidRPr="00DE56E8">
        <w:t>32-33</w:t>
      </w:r>
    </w:p>
  </w:footnote>
  <w:footnote w:id="12">
    <w:p w14:paraId="7D4F8F81" w14:textId="25317A04" w:rsidR="00412B3B" w:rsidRPr="00412B3B" w:rsidRDefault="00412B3B">
      <w:pPr>
        <w:pStyle w:val="Textonotapie"/>
        <w:rPr>
          <w:lang w:val="es-ES"/>
        </w:rPr>
      </w:pPr>
      <w:r>
        <w:rPr>
          <w:rStyle w:val="Refdenotaalpie"/>
        </w:rPr>
        <w:footnoteRef/>
      </w:r>
      <w:r>
        <w:t xml:space="preserve"> </w:t>
      </w:r>
      <w:r>
        <w:rPr>
          <w:lang w:val="es-ES"/>
        </w:rPr>
        <w:t xml:space="preserve">Cfr. </w:t>
      </w:r>
      <w:r w:rsidRPr="00DE56E8">
        <w:t>Núm 14</w:t>
      </w:r>
      <w:r>
        <w:t>,</w:t>
      </w:r>
      <w:r w:rsidRPr="00DE56E8">
        <w:t>32-33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0D2"/>
    <w:multiLevelType w:val="hybridMultilevel"/>
    <w:tmpl w:val="6C36DE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9C4A9A"/>
    <w:multiLevelType w:val="hybridMultilevel"/>
    <w:tmpl w:val="5F4AF36A"/>
    <w:lvl w:ilvl="0" w:tplc="B582C716">
      <w:start w:val="1"/>
      <w:numFmt w:val="bullet"/>
      <w:lvlText w:val=""/>
      <w:lvlJc w:val="left"/>
      <w:pPr>
        <w:ind w:left="1009" w:hanging="360"/>
      </w:pPr>
      <w:rPr>
        <w:rFonts w:ascii="Symbol" w:hAnsi="Symbol" w:hint="default"/>
      </w:rPr>
    </w:lvl>
    <w:lvl w:ilvl="1" w:tplc="080A0003">
      <w:start w:val="1"/>
      <w:numFmt w:val="bullet"/>
      <w:lvlText w:val="o"/>
      <w:lvlJc w:val="left"/>
      <w:pPr>
        <w:ind w:left="1729" w:hanging="360"/>
      </w:pPr>
      <w:rPr>
        <w:rFonts w:ascii="Courier New" w:hAnsi="Courier New" w:cs="Courier New" w:hint="default"/>
      </w:rPr>
    </w:lvl>
    <w:lvl w:ilvl="2" w:tplc="080A0005">
      <w:start w:val="1"/>
      <w:numFmt w:val="bullet"/>
      <w:lvlText w:val=""/>
      <w:lvlJc w:val="left"/>
      <w:pPr>
        <w:ind w:left="2449" w:hanging="360"/>
      </w:pPr>
      <w:rPr>
        <w:rFonts w:ascii="Wingdings" w:hAnsi="Wingdings" w:hint="default"/>
      </w:rPr>
    </w:lvl>
    <w:lvl w:ilvl="3" w:tplc="080A0001">
      <w:start w:val="1"/>
      <w:numFmt w:val="bullet"/>
      <w:lvlText w:val=""/>
      <w:lvlJc w:val="left"/>
      <w:pPr>
        <w:ind w:left="3169" w:hanging="360"/>
      </w:pPr>
      <w:rPr>
        <w:rFonts w:ascii="Symbol" w:hAnsi="Symbol" w:hint="default"/>
      </w:rPr>
    </w:lvl>
    <w:lvl w:ilvl="4" w:tplc="080A0003">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2">
    <w:nsid w:val="6AEB02A0"/>
    <w:multiLevelType w:val="hybridMultilevel"/>
    <w:tmpl w:val="D0CCBA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72"/>
    <w:rsid w:val="000035B7"/>
    <w:rsid w:val="00014E44"/>
    <w:rsid w:val="00041130"/>
    <w:rsid w:val="000656F2"/>
    <w:rsid w:val="00065BD8"/>
    <w:rsid w:val="0009230A"/>
    <w:rsid w:val="000B53A4"/>
    <w:rsid w:val="000C35B0"/>
    <w:rsid w:val="000D0294"/>
    <w:rsid w:val="000F0880"/>
    <w:rsid w:val="000F3DB6"/>
    <w:rsid w:val="00114F0B"/>
    <w:rsid w:val="00117B5E"/>
    <w:rsid w:val="00156A3B"/>
    <w:rsid w:val="00172057"/>
    <w:rsid w:val="00184203"/>
    <w:rsid w:val="00191DA2"/>
    <w:rsid w:val="001974D3"/>
    <w:rsid w:val="001E7CE5"/>
    <w:rsid w:val="001F3E45"/>
    <w:rsid w:val="00200D9F"/>
    <w:rsid w:val="00210845"/>
    <w:rsid w:val="00216DB9"/>
    <w:rsid w:val="00241BE7"/>
    <w:rsid w:val="00250BBE"/>
    <w:rsid w:val="00250E2B"/>
    <w:rsid w:val="00262976"/>
    <w:rsid w:val="00263C91"/>
    <w:rsid w:val="00283B2F"/>
    <w:rsid w:val="002B6A4D"/>
    <w:rsid w:val="002E2260"/>
    <w:rsid w:val="002F1505"/>
    <w:rsid w:val="002F5BE2"/>
    <w:rsid w:val="00301400"/>
    <w:rsid w:val="00301DF3"/>
    <w:rsid w:val="003078B9"/>
    <w:rsid w:val="0031132D"/>
    <w:rsid w:val="00327616"/>
    <w:rsid w:val="00336219"/>
    <w:rsid w:val="00354FD0"/>
    <w:rsid w:val="00367888"/>
    <w:rsid w:val="00371245"/>
    <w:rsid w:val="003819D3"/>
    <w:rsid w:val="003B14CD"/>
    <w:rsid w:val="003B2C21"/>
    <w:rsid w:val="004031DF"/>
    <w:rsid w:val="00412B3B"/>
    <w:rsid w:val="00415A9D"/>
    <w:rsid w:val="004207C6"/>
    <w:rsid w:val="0046050A"/>
    <w:rsid w:val="00463933"/>
    <w:rsid w:val="004666CB"/>
    <w:rsid w:val="004A3666"/>
    <w:rsid w:val="004B5F8C"/>
    <w:rsid w:val="004C4C2C"/>
    <w:rsid w:val="005101B4"/>
    <w:rsid w:val="00512DE2"/>
    <w:rsid w:val="005261D3"/>
    <w:rsid w:val="00536F64"/>
    <w:rsid w:val="005506A5"/>
    <w:rsid w:val="0056180F"/>
    <w:rsid w:val="0056312D"/>
    <w:rsid w:val="00571E70"/>
    <w:rsid w:val="00573F70"/>
    <w:rsid w:val="00584386"/>
    <w:rsid w:val="0058509E"/>
    <w:rsid w:val="005915E8"/>
    <w:rsid w:val="005C1B67"/>
    <w:rsid w:val="005C2927"/>
    <w:rsid w:val="005C368A"/>
    <w:rsid w:val="005C4F68"/>
    <w:rsid w:val="005F36BA"/>
    <w:rsid w:val="00601756"/>
    <w:rsid w:val="00604860"/>
    <w:rsid w:val="00614DB5"/>
    <w:rsid w:val="006310A3"/>
    <w:rsid w:val="0064076A"/>
    <w:rsid w:val="00674577"/>
    <w:rsid w:val="006764DA"/>
    <w:rsid w:val="006A723F"/>
    <w:rsid w:val="006B38EE"/>
    <w:rsid w:val="006C1D35"/>
    <w:rsid w:val="006C4B73"/>
    <w:rsid w:val="006D395A"/>
    <w:rsid w:val="006E277D"/>
    <w:rsid w:val="006E650B"/>
    <w:rsid w:val="007143CF"/>
    <w:rsid w:val="00716E21"/>
    <w:rsid w:val="00717342"/>
    <w:rsid w:val="00764B34"/>
    <w:rsid w:val="00776815"/>
    <w:rsid w:val="007B1AE5"/>
    <w:rsid w:val="007D4368"/>
    <w:rsid w:val="007D52EA"/>
    <w:rsid w:val="007E79D2"/>
    <w:rsid w:val="007F238E"/>
    <w:rsid w:val="008166FE"/>
    <w:rsid w:val="00817865"/>
    <w:rsid w:val="008468ED"/>
    <w:rsid w:val="00852B5E"/>
    <w:rsid w:val="00855D56"/>
    <w:rsid w:val="00863D94"/>
    <w:rsid w:val="00870A2D"/>
    <w:rsid w:val="00875DD3"/>
    <w:rsid w:val="00886691"/>
    <w:rsid w:val="00892EA2"/>
    <w:rsid w:val="00894270"/>
    <w:rsid w:val="008B586A"/>
    <w:rsid w:val="008C2750"/>
    <w:rsid w:val="008E1495"/>
    <w:rsid w:val="008F05BB"/>
    <w:rsid w:val="009348ED"/>
    <w:rsid w:val="0096114F"/>
    <w:rsid w:val="009979F7"/>
    <w:rsid w:val="009B4EAB"/>
    <w:rsid w:val="009B68D2"/>
    <w:rsid w:val="009C1E79"/>
    <w:rsid w:val="009C202B"/>
    <w:rsid w:val="009D36FB"/>
    <w:rsid w:val="00A10F17"/>
    <w:rsid w:val="00A4269C"/>
    <w:rsid w:val="00A43910"/>
    <w:rsid w:val="00A52EDC"/>
    <w:rsid w:val="00A71614"/>
    <w:rsid w:val="00A73E6E"/>
    <w:rsid w:val="00A96F17"/>
    <w:rsid w:val="00AD3649"/>
    <w:rsid w:val="00AF5695"/>
    <w:rsid w:val="00B076F2"/>
    <w:rsid w:val="00B400C7"/>
    <w:rsid w:val="00B7476A"/>
    <w:rsid w:val="00B95684"/>
    <w:rsid w:val="00BB6488"/>
    <w:rsid w:val="00BC2938"/>
    <w:rsid w:val="00BD5506"/>
    <w:rsid w:val="00C36B37"/>
    <w:rsid w:val="00C44EB5"/>
    <w:rsid w:val="00C458EC"/>
    <w:rsid w:val="00C4655A"/>
    <w:rsid w:val="00C673B8"/>
    <w:rsid w:val="00C73430"/>
    <w:rsid w:val="00C838E3"/>
    <w:rsid w:val="00CA2EF3"/>
    <w:rsid w:val="00CC5504"/>
    <w:rsid w:val="00CC5724"/>
    <w:rsid w:val="00CD2F73"/>
    <w:rsid w:val="00CF56BC"/>
    <w:rsid w:val="00D0434A"/>
    <w:rsid w:val="00D04EA5"/>
    <w:rsid w:val="00D25127"/>
    <w:rsid w:val="00D27F7B"/>
    <w:rsid w:val="00D40372"/>
    <w:rsid w:val="00D41D6D"/>
    <w:rsid w:val="00D45E08"/>
    <w:rsid w:val="00D51A01"/>
    <w:rsid w:val="00D659DF"/>
    <w:rsid w:val="00D7269E"/>
    <w:rsid w:val="00D9175E"/>
    <w:rsid w:val="00D93BA0"/>
    <w:rsid w:val="00DA3696"/>
    <w:rsid w:val="00DC65D2"/>
    <w:rsid w:val="00DD156D"/>
    <w:rsid w:val="00DF2C81"/>
    <w:rsid w:val="00E0378F"/>
    <w:rsid w:val="00E11EDB"/>
    <w:rsid w:val="00E1413E"/>
    <w:rsid w:val="00E27B7F"/>
    <w:rsid w:val="00E4072B"/>
    <w:rsid w:val="00E559AC"/>
    <w:rsid w:val="00E73315"/>
    <w:rsid w:val="00E740F1"/>
    <w:rsid w:val="00E83ECE"/>
    <w:rsid w:val="00EA2B80"/>
    <w:rsid w:val="00EA49E5"/>
    <w:rsid w:val="00EB2D0B"/>
    <w:rsid w:val="00ED3F0C"/>
    <w:rsid w:val="00F15AF4"/>
    <w:rsid w:val="00F25B5D"/>
    <w:rsid w:val="00F273CF"/>
    <w:rsid w:val="00F43BA3"/>
    <w:rsid w:val="00F441D1"/>
    <w:rsid w:val="00F51652"/>
    <w:rsid w:val="00F56285"/>
    <w:rsid w:val="00F746D3"/>
    <w:rsid w:val="00F952BC"/>
    <w:rsid w:val="00F9576E"/>
    <w:rsid w:val="00FC4DAD"/>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70"/>
    <w:pPr>
      <w:jc w:val="both"/>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B076F2"/>
    <w:pPr>
      <w:spacing w:after="0" w:line="240" w:lineRule="auto"/>
    </w:pPr>
    <w:rPr>
      <w:sz w:val="20"/>
      <w:szCs w:val="20"/>
    </w:rPr>
  </w:style>
  <w:style w:type="character" w:customStyle="1" w:styleId="TextonotapieCar">
    <w:name w:val="Texto nota pie Car"/>
    <w:basedOn w:val="Fuentedeprrafopredeter"/>
    <w:link w:val="Textonotapie"/>
    <w:uiPriority w:val="99"/>
    <w:rsid w:val="00B076F2"/>
    <w:rPr>
      <w:sz w:val="20"/>
      <w:szCs w:val="20"/>
      <w:lang w:val="es-ES_tradnl"/>
    </w:rPr>
  </w:style>
  <w:style w:type="character" w:styleId="Refdenotaalpie">
    <w:name w:val="footnote reference"/>
    <w:basedOn w:val="Fuentedeprrafopredeter"/>
    <w:uiPriority w:val="99"/>
    <w:unhideWhenUsed/>
    <w:qFormat/>
    <w:rsid w:val="002E2260"/>
    <w:rPr>
      <w:vertAlign w:val="superscript"/>
    </w:rPr>
  </w:style>
  <w:style w:type="paragraph" w:styleId="Prrafodelista">
    <w:name w:val="List Paragraph"/>
    <w:basedOn w:val="Normal"/>
    <w:uiPriority w:val="34"/>
    <w:qFormat/>
    <w:rsid w:val="00D45E08"/>
    <w:pPr>
      <w:ind w:left="720"/>
      <w:contextualSpacing/>
    </w:pPr>
  </w:style>
  <w:style w:type="character" w:styleId="Hipervnculo">
    <w:name w:val="Hyperlink"/>
    <w:basedOn w:val="Fuentedeprrafopredeter"/>
    <w:uiPriority w:val="99"/>
    <w:unhideWhenUsed/>
    <w:rsid w:val="00D45E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70"/>
    <w:pPr>
      <w:jc w:val="both"/>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B076F2"/>
    <w:pPr>
      <w:spacing w:after="0" w:line="240" w:lineRule="auto"/>
    </w:pPr>
    <w:rPr>
      <w:sz w:val="20"/>
      <w:szCs w:val="20"/>
    </w:rPr>
  </w:style>
  <w:style w:type="character" w:customStyle="1" w:styleId="TextonotapieCar">
    <w:name w:val="Texto nota pie Car"/>
    <w:basedOn w:val="Fuentedeprrafopredeter"/>
    <w:link w:val="Textonotapie"/>
    <w:uiPriority w:val="99"/>
    <w:rsid w:val="00B076F2"/>
    <w:rPr>
      <w:sz w:val="20"/>
      <w:szCs w:val="20"/>
      <w:lang w:val="es-ES_tradnl"/>
    </w:rPr>
  </w:style>
  <w:style w:type="character" w:styleId="Refdenotaalpie">
    <w:name w:val="footnote reference"/>
    <w:basedOn w:val="Fuentedeprrafopredeter"/>
    <w:uiPriority w:val="99"/>
    <w:unhideWhenUsed/>
    <w:qFormat/>
    <w:rsid w:val="002E2260"/>
    <w:rPr>
      <w:vertAlign w:val="superscript"/>
    </w:rPr>
  </w:style>
  <w:style w:type="paragraph" w:styleId="Prrafodelista">
    <w:name w:val="List Paragraph"/>
    <w:basedOn w:val="Normal"/>
    <w:uiPriority w:val="34"/>
    <w:qFormat/>
    <w:rsid w:val="00D45E08"/>
    <w:pPr>
      <w:ind w:left="720"/>
      <w:contextualSpacing/>
    </w:pPr>
  </w:style>
  <w:style w:type="character" w:styleId="Hipervnculo">
    <w:name w:val="Hyperlink"/>
    <w:basedOn w:val="Fuentedeprrafopredeter"/>
    <w:uiPriority w:val="99"/>
    <w:unhideWhenUsed/>
    <w:rsid w:val="00D45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7244">
      <w:bodyDiv w:val="1"/>
      <w:marLeft w:val="0"/>
      <w:marRight w:val="0"/>
      <w:marTop w:val="0"/>
      <w:marBottom w:val="0"/>
      <w:divBdr>
        <w:top w:val="none" w:sz="0" w:space="0" w:color="auto"/>
        <w:left w:val="none" w:sz="0" w:space="0" w:color="auto"/>
        <w:bottom w:val="none" w:sz="0" w:space="0" w:color="auto"/>
        <w:right w:val="none" w:sz="0" w:space="0" w:color="auto"/>
      </w:divBdr>
      <w:divsChild>
        <w:div w:id="335503994">
          <w:marLeft w:val="0"/>
          <w:marRight w:val="0"/>
          <w:marTop w:val="0"/>
          <w:marBottom w:val="0"/>
          <w:divBdr>
            <w:top w:val="none" w:sz="0" w:space="0" w:color="auto"/>
            <w:left w:val="none" w:sz="0" w:space="0" w:color="auto"/>
            <w:bottom w:val="none" w:sz="0" w:space="0" w:color="auto"/>
            <w:right w:val="none" w:sz="0" w:space="0" w:color="auto"/>
          </w:divBdr>
        </w:div>
        <w:div w:id="2025355931">
          <w:marLeft w:val="0"/>
          <w:marRight w:val="0"/>
          <w:marTop w:val="0"/>
          <w:marBottom w:val="0"/>
          <w:divBdr>
            <w:top w:val="none" w:sz="0" w:space="0" w:color="auto"/>
            <w:left w:val="none" w:sz="0" w:space="0" w:color="auto"/>
            <w:bottom w:val="none" w:sz="0" w:space="0" w:color="auto"/>
            <w:right w:val="none" w:sz="0" w:space="0" w:color="auto"/>
          </w:divBdr>
        </w:div>
        <w:div w:id="1160191683">
          <w:marLeft w:val="0"/>
          <w:marRight w:val="0"/>
          <w:marTop w:val="0"/>
          <w:marBottom w:val="0"/>
          <w:divBdr>
            <w:top w:val="none" w:sz="0" w:space="0" w:color="auto"/>
            <w:left w:val="none" w:sz="0" w:space="0" w:color="auto"/>
            <w:bottom w:val="none" w:sz="0" w:space="0" w:color="auto"/>
            <w:right w:val="none" w:sz="0" w:space="0" w:color="auto"/>
          </w:divBdr>
        </w:div>
        <w:div w:id="812064013">
          <w:marLeft w:val="0"/>
          <w:marRight w:val="0"/>
          <w:marTop w:val="0"/>
          <w:marBottom w:val="0"/>
          <w:divBdr>
            <w:top w:val="none" w:sz="0" w:space="0" w:color="auto"/>
            <w:left w:val="none" w:sz="0" w:space="0" w:color="auto"/>
            <w:bottom w:val="none" w:sz="0" w:space="0" w:color="auto"/>
            <w:right w:val="none" w:sz="0" w:space="0" w:color="auto"/>
          </w:divBdr>
        </w:div>
      </w:divsChild>
    </w:div>
    <w:div w:id="852842307">
      <w:bodyDiv w:val="1"/>
      <w:marLeft w:val="0"/>
      <w:marRight w:val="0"/>
      <w:marTop w:val="0"/>
      <w:marBottom w:val="0"/>
      <w:divBdr>
        <w:top w:val="none" w:sz="0" w:space="0" w:color="auto"/>
        <w:left w:val="none" w:sz="0" w:space="0" w:color="auto"/>
        <w:bottom w:val="none" w:sz="0" w:space="0" w:color="auto"/>
        <w:right w:val="none" w:sz="0" w:space="0" w:color="auto"/>
      </w:divBdr>
    </w:div>
    <w:div w:id="17811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DDA1-C6CD-4D9C-A335-148A9B79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4</cp:revision>
  <cp:lastPrinted>2018-01-08T03:09:00Z</cp:lastPrinted>
  <dcterms:created xsi:type="dcterms:W3CDTF">2021-01-14T05:27:00Z</dcterms:created>
  <dcterms:modified xsi:type="dcterms:W3CDTF">2021-01-15T05:11:00Z</dcterms:modified>
</cp:coreProperties>
</file>