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6E85C3BD" w:rsidR="0042620B" w:rsidRPr="0042620B" w:rsidRDefault="00723477" w:rsidP="0042620B">
      <w:pPr>
        <w:jc w:val="center"/>
        <w:rPr>
          <w:b/>
          <w:lang w:val="es-ES"/>
        </w:rPr>
      </w:pPr>
      <w:r>
        <w:rPr>
          <w:b/>
          <w:lang w:val="es-ES"/>
        </w:rPr>
        <w:t>Martes I</w:t>
      </w:r>
      <w:r w:rsidR="00DE1452">
        <w:rPr>
          <w:b/>
          <w:lang w:val="es-ES"/>
        </w:rPr>
        <w:t xml:space="preserve"> </w:t>
      </w:r>
      <w:r>
        <w:rPr>
          <w:b/>
          <w:lang w:val="es-ES"/>
        </w:rPr>
        <w:t xml:space="preserve">de </w:t>
      </w:r>
      <w:r w:rsidR="00DE1452">
        <w:rPr>
          <w:b/>
          <w:lang w:val="es-ES"/>
        </w:rPr>
        <w:t>Pascua</w:t>
      </w:r>
    </w:p>
    <w:p w14:paraId="0AA58EF1" w14:textId="1CB31DCD" w:rsidR="00394044" w:rsidRPr="005E188A" w:rsidRDefault="002825A9" w:rsidP="002825A9">
      <w:pPr>
        <w:jc w:val="right"/>
        <w:rPr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5186991F" wp14:editId="1E8B09C8">
            <wp:simplePos x="0" y="0"/>
            <wp:positionH relativeFrom="column">
              <wp:posOffset>-12065</wp:posOffset>
            </wp:positionH>
            <wp:positionV relativeFrom="paragraph">
              <wp:posOffset>74930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6</w:t>
      </w:r>
      <w:r w:rsidR="00394044" w:rsidRPr="005E188A">
        <w:rPr>
          <w:lang w:val="es-ES"/>
        </w:rPr>
        <w:t xml:space="preserve"> de abril de 20</w:t>
      </w:r>
      <w:r>
        <w:rPr>
          <w:lang w:val="es-ES"/>
        </w:rPr>
        <w:t>21</w:t>
      </w:r>
    </w:p>
    <w:p w14:paraId="0C6967A1" w14:textId="336504F2" w:rsidR="00394044" w:rsidRDefault="005822D4" w:rsidP="00394044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 xml:space="preserve">Hech </w:t>
      </w:r>
      <w:r w:rsidR="00DE1452">
        <w:rPr>
          <w:sz w:val="16"/>
          <w:szCs w:val="16"/>
          <w:lang w:val="es-MX"/>
        </w:rPr>
        <w:t>2,</w:t>
      </w:r>
      <w:r w:rsidR="00723477">
        <w:rPr>
          <w:sz w:val="16"/>
          <w:szCs w:val="16"/>
          <w:lang w:val="es-MX"/>
        </w:rPr>
        <w:t>36-41</w:t>
      </w:r>
      <w:r>
        <w:rPr>
          <w:sz w:val="16"/>
          <w:szCs w:val="16"/>
          <w:lang w:val="es-MX"/>
        </w:rPr>
        <w:br/>
      </w:r>
      <w:r w:rsidR="00DE1452">
        <w:rPr>
          <w:sz w:val="16"/>
          <w:szCs w:val="16"/>
          <w:lang w:val="es-MX"/>
        </w:rPr>
        <w:t xml:space="preserve">Sal </w:t>
      </w:r>
      <w:r w:rsidR="00723477">
        <w:rPr>
          <w:sz w:val="16"/>
          <w:szCs w:val="16"/>
          <w:lang w:val="es-MX"/>
        </w:rPr>
        <w:t>32</w:t>
      </w:r>
      <w:r>
        <w:rPr>
          <w:sz w:val="16"/>
          <w:szCs w:val="16"/>
          <w:lang w:val="es-MX"/>
        </w:rPr>
        <w:br/>
      </w:r>
      <w:r w:rsidR="00723477">
        <w:rPr>
          <w:sz w:val="16"/>
          <w:szCs w:val="16"/>
          <w:lang w:val="es-MX"/>
        </w:rPr>
        <w:t>Jn 20, 11-18</w:t>
      </w:r>
    </w:p>
    <w:p w14:paraId="10FC0726" w14:textId="77777777" w:rsidR="0042620B" w:rsidRPr="0042620B" w:rsidRDefault="0042620B" w:rsidP="0042620B">
      <w:pPr>
        <w:jc w:val="right"/>
        <w:rPr>
          <w:i/>
          <w:lang w:val="es-ES"/>
        </w:rPr>
      </w:pPr>
      <w:r w:rsidRPr="0042620B">
        <w:rPr>
          <w:i/>
          <w:lang w:val="es-ES"/>
        </w:rPr>
        <w:t>P. Eduardo Suanzes, msps</w:t>
      </w:r>
    </w:p>
    <w:p w14:paraId="017B6462" w14:textId="77777777" w:rsidR="00820CE9" w:rsidRDefault="00820CE9" w:rsidP="0042620B">
      <w:pPr>
        <w:jc w:val="both"/>
        <w:rPr>
          <w:lang w:val="es-ES"/>
        </w:rPr>
      </w:pPr>
    </w:p>
    <w:p w14:paraId="4D358166" w14:textId="2959FFC5" w:rsidR="003D231A" w:rsidRDefault="003D231A" w:rsidP="0042620B">
      <w:pPr>
        <w:jc w:val="both"/>
        <w:rPr>
          <w:lang w:val="es-ES"/>
        </w:rPr>
      </w:pPr>
      <w:r>
        <w:rPr>
          <w:lang w:val="es-ES"/>
        </w:rPr>
        <w:t xml:space="preserve">Ahí está María </w:t>
      </w:r>
      <w:r w:rsidR="00231CEB">
        <w:rPr>
          <w:lang w:val="es-ES"/>
        </w:rPr>
        <w:t>de Magdala</w:t>
      </w:r>
      <w:r>
        <w:rPr>
          <w:lang w:val="es-ES"/>
        </w:rPr>
        <w:t xml:space="preserve"> llorando en la entrada del sepulcro porque el cadáver ha desaparecido: el último vestigio de la presencia del Maestro. Ella busca a un muerto, pero todavía no sabe que se encontrará con el Viviente. Se queda fuera, como para subrayar una decepción ante la tumba, en la que no está ya aquél a quien busca: está fuera del misterio. Absorta en su pena, </w:t>
      </w:r>
      <w:r w:rsidR="00E476AD">
        <w:rPr>
          <w:lang w:val="es-ES"/>
        </w:rPr>
        <w:t xml:space="preserve">sin dejar de llorar, </w:t>
      </w:r>
      <w:r>
        <w:rPr>
          <w:lang w:val="es-ES"/>
        </w:rPr>
        <w:t xml:space="preserve">ni siquiera reacciona ante la presencia de los ángeles; la presencia celestial no constituye para ella signo alguno: les responde como si fueran personas ordinarias. Cuando </w:t>
      </w:r>
      <w:r w:rsidR="00231CEB">
        <w:rPr>
          <w:lang w:val="es-ES"/>
        </w:rPr>
        <w:t>les dice</w:t>
      </w:r>
      <w:r>
        <w:rPr>
          <w:lang w:val="es-ES"/>
        </w:rPr>
        <w:t xml:space="preserve">: </w:t>
      </w:r>
      <w:r w:rsidRPr="003D231A">
        <w:rPr>
          <w:i/>
          <w:lang w:val="es-ES"/>
        </w:rPr>
        <w:t>«</w:t>
      </w:r>
      <w:r w:rsidRPr="003D231A">
        <w:rPr>
          <w:i/>
          <w:lang w:val="es-ES"/>
        </w:rPr>
        <w:sym w:font="Symbol" w:char="F0BE"/>
      </w:r>
      <w:r w:rsidRPr="003D231A">
        <w:rPr>
          <w:i/>
          <w:lang w:val="es-ES"/>
        </w:rPr>
        <w:t>me han quitado a mi Señor»</w:t>
      </w:r>
      <w:r>
        <w:rPr>
          <w:lang w:val="es-ES"/>
        </w:rPr>
        <w:t xml:space="preserve"> en realidad se está refiriendo a que le han quitado su cuerpo muerto</w:t>
      </w:r>
      <w:r w:rsidR="0092470F">
        <w:rPr>
          <w:rStyle w:val="Refdenotaalpie"/>
          <w:lang w:val="es-ES"/>
        </w:rPr>
        <w:footnoteReference w:id="1"/>
      </w:r>
      <w:r>
        <w:rPr>
          <w:lang w:val="es-ES"/>
        </w:rPr>
        <w:t>.</w:t>
      </w:r>
    </w:p>
    <w:p w14:paraId="7CB60207" w14:textId="77777777" w:rsidR="00E476AD" w:rsidRDefault="00E476AD" w:rsidP="0042620B">
      <w:pPr>
        <w:jc w:val="both"/>
        <w:rPr>
          <w:lang w:val="es-ES"/>
        </w:rPr>
      </w:pPr>
    </w:p>
    <w:p w14:paraId="26891192" w14:textId="7EC3519F" w:rsidR="00E476AD" w:rsidRDefault="003D231A" w:rsidP="005C5610">
      <w:pPr>
        <w:jc w:val="both"/>
        <w:rPr>
          <w:lang w:val="es-ES"/>
        </w:rPr>
      </w:pPr>
      <w:r>
        <w:rPr>
          <w:lang w:val="es-ES"/>
        </w:rPr>
        <w:t xml:space="preserve">Ella </w:t>
      </w:r>
      <w:r w:rsidR="00820CE9">
        <w:rPr>
          <w:lang w:val="es-ES"/>
        </w:rPr>
        <w:t>representa</w:t>
      </w:r>
      <w:r w:rsidR="00525CEF">
        <w:rPr>
          <w:lang w:val="es-ES"/>
        </w:rPr>
        <w:t xml:space="preserve"> a todo cristiano que está buscando a Jesús. </w:t>
      </w:r>
      <w:r w:rsidR="00E476AD">
        <w:rPr>
          <w:lang w:val="es-ES"/>
        </w:rPr>
        <w:t xml:space="preserve">El detalle es que el foco de atención de María es el sepulcro, solo el sepulcro. </w:t>
      </w:r>
      <w:r w:rsidR="00FC3E0D">
        <w:rPr>
          <w:lang w:val="es-ES"/>
        </w:rPr>
        <w:t xml:space="preserve">A Juan le interesa mostrar este </w:t>
      </w:r>
      <w:r w:rsidR="005C5610">
        <w:rPr>
          <w:lang w:val="es-ES"/>
        </w:rPr>
        <w:t>dato</w:t>
      </w:r>
      <w:r w:rsidR="00FC3E0D">
        <w:rPr>
          <w:lang w:val="es-ES"/>
        </w:rPr>
        <w:t xml:space="preserve"> porque lo menciona plásticamente y de tal forma que la escena la podemos imaginar al detalle.</w:t>
      </w:r>
    </w:p>
    <w:p w14:paraId="3D1E27BF" w14:textId="77777777" w:rsidR="00E476AD" w:rsidRDefault="00E476AD" w:rsidP="0042620B">
      <w:pPr>
        <w:jc w:val="both"/>
        <w:rPr>
          <w:lang w:val="es-ES"/>
        </w:rPr>
      </w:pPr>
    </w:p>
    <w:p w14:paraId="1F14E3E2" w14:textId="7D765896" w:rsidR="003B346A" w:rsidRDefault="00FC3E0D" w:rsidP="0042620B">
      <w:pPr>
        <w:jc w:val="both"/>
        <w:rPr>
          <w:lang w:val="es-ES"/>
        </w:rPr>
      </w:pPr>
      <w:r>
        <w:rPr>
          <w:lang w:val="es-ES"/>
        </w:rPr>
        <w:t>María</w:t>
      </w:r>
      <w:r w:rsidR="00383B95" w:rsidRPr="00383B95">
        <w:rPr>
          <w:lang w:val="es-ES"/>
        </w:rPr>
        <w:t xml:space="preserve"> ha indagado incansablemente acerca del paradero del cuerpo de </w:t>
      </w:r>
      <w:r w:rsidR="00820CE9">
        <w:rPr>
          <w:lang w:val="es-ES"/>
        </w:rPr>
        <w:t>Jesús; ha consultado a los dis</w:t>
      </w:r>
      <w:r w:rsidR="00383B95" w:rsidRPr="00383B95">
        <w:rPr>
          <w:lang w:val="es-ES"/>
        </w:rPr>
        <w:t>cípulos, a los ángeles, al supuesto hortelano (vv. 2, 13, 15). Pero cua</w:t>
      </w:r>
      <w:r w:rsidR="00E476AD">
        <w:rPr>
          <w:lang w:val="es-ES"/>
        </w:rPr>
        <w:t>ndo ve a Jesús, no le reconoce, porque ella nada más que tiene ojos para el sepulcro, para el pasado, para los tiempos de antes</w:t>
      </w:r>
      <w:r w:rsidR="002C03A2">
        <w:rPr>
          <w:lang w:val="es-ES"/>
        </w:rPr>
        <w:t>: está obsesionada con su desesperanza</w:t>
      </w:r>
      <w:r w:rsidR="00E476AD">
        <w:rPr>
          <w:lang w:val="es-ES"/>
        </w:rPr>
        <w:t xml:space="preserve">. </w:t>
      </w:r>
      <w:r w:rsidR="003B346A">
        <w:rPr>
          <w:lang w:val="es-ES"/>
        </w:rPr>
        <w:t>Ella quiere reconocer a su Maestro como antes. Lo que le hace</w:t>
      </w:r>
      <w:r w:rsidR="00E476AD">
        <w:rPr>
          <w:lang w:val="es-ES"/>
        </w:rPr>
        <w:t xml:space="preserve"> incapaz</w:t>
      </w:r>
      <w:r w:rsidR="003B346A">
        <w:rPr>
          <w:lang w:val="es-ES"/>
        </w:rPr>
        <w:t>,</w:t>
      </w:r>
      <w:r w:rsidR="00E476AD">
        <w:rPr>
          <w:lang w:val="es-ES"/>
        </w:rPr>
        <w:t xml:space="preserve"> por el momento</w:t>
      </w:r>
      <w:r w:rsidR="003B346A">
        <w:rPr>
          <w:lang w:val="es-ES"/>
        </w:rPr>
        <w:t>,</w:t>
      </w:r>
      <w:r w:rsidR="00E476AD">
        <w:rPr>
          <w:lang w:val="es-ES"/>
        </w:rPr>
        <w:t xml:space="preserve"> de reconocer</w:t>
      </w:r>
      <w:r w:rsidR="003B346A">
        <w:rPr>
          <w:lang w:val="es-ES"/>
        </w:rPr>
        <w:t>lo Resucitado</w:t>
      </w:r>
      <w:r w:rsidR="00E476AD">
        <w:rPr>
          <w:lang w:val="es-ES"/>
        </w:rPr>
        <w:t xml:space="preserve">. </w:t>
      </w:r>
      <w:r w:rsidR="002C03A2">
        <w:rPr>
          <w:lang w:val="es-ES"/>
        </w:rPr>
        <w:t>Sin embargo, mientras siga mirando hacia allá no podrá encontrar nunca a Jesús, pues Jesús está vivo y ha dejado el sepulcro. Es inútil buscarlo entre los muertos ni querer encontrar su cadáver</w:t>
      </w:r>
      <w:r w:rsidR="009E3D40">
        <w:rPr>
          <w:rStyle w:val="Refdenotaalpie"/>
          <w:lang w:val="es-ES"/>
        </w:rPr>
        <w:footnoteReference w:id="2"/>
      </w:r>
      <w:r w:rsidR="002C03A2">
        <w:rPr>
          <w:lang w:val="es-ES"/>
        </w:rPr>
        <w:t>.</w:t>
      </w:r>
    </w:p>
    <w:p w14:paraId="1922D2CE" w14:textId="77777777" w:rsidR="003B346A" w:rsidRDefault="003B346A" w:rsidP="0042620B">
      <w:pPr>
        <w:jc w:val="both"/>
        <w:rPr>
          <w:lang w:val="es-ES"/>
        </w:rPr>
      </w:pPr>
    </w:p>
    <w:p w14:paraId="418E522B" w14:textId="7D2758F8" w:rsidR="00E476AD" w:rsidRDefault="003B346A" w:rsidP="0042620B">
      <w:pPr>
        <w:jc w:val="both"/>
        <w:rPr>
          <w:lang w:val="es-ES"/>
        </w:rPr>
      </w:pPr>
      <w:r>
        <w:rPr>
          <w:lang w:val="es-ES"/>
        </w:rPr>
        <w:t xml:space="preserve">Esta actitud en María se repite muy frecuentemente entre nosotros, los que queremos seguir a Jesús porque le amamos. </w:t>
      </w:r>
      <w:r w:rsidR="00E476AD">
        <w:rPr>
          <w:lang w:val="es-ES"/>
        </w:rPr>
        <w:t xml:space="preserve">A veces nos pasa </w:t>
      </w:r>
      <w:r>
        <w:rPr>
          <w:lang w:val="es-ES"/>
        </w:rPr>
        <w:t>exactamente lo mismo que a ella:</w:t>
      </w:r>
      <w:r w:rsidR="00E476AD">
        <w:rPr>
          <w:lang w:val="es-ES"/>
        </w:rPr>
        <w:t xml:space="preserve"> que somos incapaces de encontrarnos con Jesús Resucitado porque estamos con los ojos y el deseo vueltos hacia el pasado, hacia situaciones que creíamos mejores, cuando en realidad, siempre lo mejor viene cuando somos capaces de </w:t>
      </w:r>
      <w:r w:rsidR="00E476AD" w:rsidRPr="003B346A">
        <w:rPr>
          <w:b/>
          <w:i/>
          <w:lang w:val="es-ES"/>
        </w:rPr>
        <w:t>voltearnos hoy</w:t>
      </w:r>
      <w:r w:rsidR="00E476AD">
        <w:rPr>
          <w:lang w:val="es-ES"/>
        </w:rPr>
        <w:t xml:space="preserve"> al oír nuestro nombre. </w:t>
      </w:r>
      <w:r w:rsidR="00285335">
        <w:rPr>
          <w:lang w:val="es-ES"/>
        </w:rPr>
        <w:t xml:space="preserve">Buscamos el consuelo en el pasado, en los tiempos mejores. </w:t>
      </w:r>
      <w:r w:rsidR="00E476AD">
        <w:rPr>
          <w:lang w:val="es-ES"/>
        </w:rPr>
        <w:t xml:space="preserve">La contemplación, el encuentro con Jesús Resucitado se produce </w:t>
      </w:r>
      <w:r w:rsidR="00285335">
        <w:rPr>
          <w:lang w:val="es-ES"/>
        </w:rPr>
        <w:t xml:space="preserve">solo </w:t>
      </w:r>
      <w:r w:rsidR="00E476AD">
        <w:rPr>
          <w:lang w:val="es-ES"/>
        </w:rPr>
        <w:t>cuando somos capaces de voltear la mirada hacia el hoy</w:t>
      </w:r>
      <w:r>
        <w:rPr>
          <w:lang w:val="es-ES"/>
        </w:rPr>
        <w:t>, en nuestra situación actual: este es el tiempo de Dios para nosotros y solo aquí podremos encontrarnos con Él, solo aquí están las gracias para nosotros. Las demás búsquedas o deseos de encontrarle fuera del hoy, del aquí y del ahora, nada más que son nuestras proyecciones psicológicas, naturalmente fruto del amor, como el de María, pero que son solo buscadoras del consuelo reconf</w:t>
      </w:r>
      <w:bookmarkStart w:id="0" w:name="_GoBack"/>
      <w:bookmarkEnd w:id="0"/>
      <w:r>
        <w:rPr>
          <w:lang w:val="es-ES"/>
        </w:rPr>
        <w:t>ortante, pero falso, de la seguridad del sepulcro.</w:t>
      </w:r>
    </w:p>
    <w:p w14:paraId="07D5DE2E" w14:textId="77777777" w:rsidR="00E476AD" w:rsidRDefault="00E476AD" w:rsidP="0042620B">
      <w:pPr>
        <w:jc w:val="both"/>
        <w:rPr>
          <w:lang w:val="es-ES"/>
        </w:rPr>
      </w:pPr>
    </w:p>
    <w:p w14:paraId="7757C2A6" w14:textId="747C55CB" w:rsidR="0092470F" w:rsidRDefault="00E476AD" w:rsidP="0042620B">
      <w:pPr>
        <w:jc w:val="both"/>
        <w:rPr>
          <w:lang w:val="es-ES"/>
        </w:rPr>
      </w:pPr>
      <w:r w:rsidRPr="00383B95">
        <w:rPr>
          <w:lang w:val="es-ES"/>
        </w:rPr>
        <w:t>El hecho de que María reconozca a Jesús cuando él la llama por su nombre</w:t>
      </w:r>
      <w:r>
        <w:rPr>
          <w:lang w:val="es-ES"/>
        </w:rPr>
        <w:t xml:space="preserve">, </w:t>
      </w:r>
      <w:r w:rsidRPr="003B346A">
        <w:rPr>
          <w:b/>
          <w:i/>
          <w:lang w:val="es-ES"/>
        </w:rPr>
        <w:t>y es capaz de voltearse</w:t>
      </w:r>
      <w:r w:rsidR="003B346A" w:rsidRPr="003B346A">
        <w:rPr>
          <w:b/>
          <w:i/>
          <w:lang w:val="es-ES"/>
        </w:rPr>
        <w:t>,</w:t>
      </w:r>
      <w:r w:rsidRPr="003B346A">
        <w:rPr>
          <w:b/>
          <w:i/>
          <w:lang w:val="es-ES"/>
        </w:rPr>
        <w:t xml:space="preserve"> dejando el sepulcro atrás</w:t>
      </w:r>
      <w:r>
        <w:rPr>
          <w:lang w:val="es-ES"/>
        </w:rPr>
        <w:t>,</w:t>
      </w:r>
      <w:r w:rsidRPr="00383B95">
        <w:rPr>
          <w:lang w:val="es-ES"/>
        </w:rPr>
        <w:t xml:space="preserve"> </w:t>
      </w:r>
      <w:r>
        <w:rPr>
          <w:lang w:val="es-ES"/>
        </w:rPr>
        <w:t>tiene un sentido profundo</w:t>
      </w:r>
      <w:r w:rsidRPr="00383B95">
        <w:rPr>
          <w:lang w:val="es-ES"/>
        </w:rPr>
        <w:t xml:space="preserve">. </w:t>
      </w:r>
      <w:r w:rsidR="0092470F" w:rsidRPr="0092470F">
        <w:rPr>
          <w:lang w:val="es-ES"/>
        </w:rPr>
        <w:t xml:space="preserve">Este detalle no es un recurso narrativo para dramatizar el encuentro, sino </w:t>
      </w:r>
      <w:r w:rsidR="0092470F">
        <w:rPr>
          <w:lang w:val="es-ES"/>
        </w:rPr>
        <w:t>que se deja entrever</w:t>
      </w:r>
      <w:r w:rsidR="0092470F" w:rsidRPr="0092470F">
        <w:rPr>
          <w:lang w:val="es-ES"/>
        </w:rPr>
        <w:t xml:space="preserve"> que aquel que se hace </w:t>
      </w:r>
      <w:r w:rsidR="0092470F">
        <w:rPr>
          <w:lang w:val="es-ES"/>
        </w:rPr>
        <w:t xml:space="preserve">ahora </w:t>
      </w:r>
      <w:r w:rsidR="0092470F" w:rsidRPr="0092470F">
        <w:rPr>
          <w:lang w:val="es-ES"/>
        </w:rPr>
        <w:t>presente es muy distinto de los hombres de este mundo: no es accesible, a pesar de estar muy cerca de ellos</w:t>
      </w:r>
      <w:r w:rsidR="0092470F" w:rsidRPr="0092470F">
        <w:rPr>
          <w:b/>
          <w:i/>
          <w:lang w:val="es-ES"/>
        </w:rPr>
        <w:t xml:space="preserve">; </w:t>
      </w:r>
      <w:r w:rsidR="00FC3E0D">
        <w:rPr>
          <w:b/>
          <w:i/>
          <w:lang w:val="es-ES"/>
        </w:rPr>
        <w:t xml:space="preserve">la experiencia con Jesús Resucitado es absolutamente nueva, nunca puede repetirse, </w:t>
      </w:r>
      <w:r w:rsidR="0092470F" w:rsidRPr="0092470F">
        <w:rPr>
          <w:b/>
          <w:i/>
          <w:lang w:val="es-ES"/>
        </w:rPr>
        <w:t>es preciso que se revele él mismo para ser reconocido</w:t>
      </w:r>
      <w:r w:rsidR="00FC3E0D">
        <w:rPr>
          <w:b/>
          <w:i/>
          <w:lang w:val="es-ES"/>
        </w:rPr>
        <w:t xml:space="preserve"> cuando somos capaces de darnos la vuelta hacia </w:t>
      </w:r>
      <w:r w:rsidR="00285335">
        <w:rPr>
          <w:b/>
          <w:i/>
          <w:lang w:val="es-ES"/>
        </w:rPr>
        <w:t xml:space="preserve">él, </w:t>
      </w:r>
      <w:r w:rsidR="00FC3E0D">
        <w:rPr>
          <w:b/>
          <w:i/>
          <w:lang w:val="es-ES"/>
        </w:rPr>
        <w:t>hoy</w:t>
      </w:r>
      <w:r w:rsidR="0092470F" w:rsidRPr="0092470F">
        <w:rPr>
          <w:lang w:val="es-ES"/>
        </w:rPr>
        <w:t>.</w:t>
      </w:r>
      <w:r w:rsidR="0092470F">
        <w:rPr>
          <w:lang w:val="es-ES"/>
        </w:rPr>
        <w:t xml:space="preserve"> </w:t>
      </w:r>
    </w:p>
    <w:p w14:paraId="53F35702" w14:textId="77777777" w:rsidR="0092470F" w:rsidRDefault="0092470F" w:rsidP="0042620B">
      <w:pPr>
        <w:jc w:val="both"/>
        <w:rPr>
          <w:lang w:val="es-ES"/>
        </w:rPr>
      </w:pPr>
    </w:p>
    <w:p w14:paraId="34015516" w14:textId="7CCE697E" w:rsidR="00FC3E0D" w:rsidRDefault="0092470F" w:rsidP="0042620B">
      <w:pPr>
        <w:jc w:val="both"/>
        <w:rPr>
          <w:lang w:val="es-ES"/>
        </w:rPr>
      </w:pPr>
      <w:r w:rsidRPr="00383B95">
        <w:rPr>
          <w:lang w:val="es-ES"/>
        </w:rPr>
        <w:t>El confundir a Jesús</w:t>
      </w:r>
      <w:r w:rsidR="00E476AD">
        <w:rPr>
          <w:lang w:val="es-ES"/>
        </w:rPr>
        <w:t xml:space="preserve"> </w:t>
      </w:r>
      <w:r w:rsidRPr="00383B95">
        <w:rPr>
          <w:lang w:val="es-ES"/>
        </w:rPr>
        <w:t xml:space="preserve">con el hortelano podría ser una forma </w:t>
      </w:r>
      <w:r>
        <w:rPr>
          <w:lang w:val="es-ES"/>
        </w:rPr>
        <w:t>de Juan para decirnos que ver a Jesús resuci</w:t>
      </w:r>
      <w:r w:rsidRPr="00383B95">
        <w:rPr>
          <w:lang w:val="es-ES"/>
        </w:rPr>
        <w:t>tado no lleva necesariamente de por sí al conocimiento de la fe</w:t>
      </w:r>
      <w:r>
        <w:rPr>
          <w:lang w:val="es-ES"/>
        </w:rPr>
        <w:t xml:space="preserve"> a menos que sea Él mismo quien se revele</w:t>
      </w:r>
      <w:r w:rsidR="00E476AD">
        <w:rPr>
          <w:rStyle w:val="Refdenotaalpie"/>
          <w:lang w:val="es-ES"/>
        </w:rPr>
        <w:footnoteReference w:id="3"/>
      </w:r>
      <w:r w:rsidR="00FC3E0D">
        <w:rPr>
          <w:lang w:val="es-ES"/>
        </w:rPr>
        <w:t xml:space="preserve"> y seamos capaces del voltear la mirada, no hacia nuestro deseo, sino hacia Él</w:t>
      </w:r>
      <w:r w:rsidRPr="00383B95">
        <w:rPr>
          <w:lang w:val="es-ES"/>
        </w:rPr>
        <w:t xml:space="preserve">. </w:t>
      </w:r>
      <w:r w:rsidR="002C03A2">
        <w:rPr>
          <w:lang w:val="es-ES"/>
        </w:rPr>
        <w:t xml:space="preserve">María habría reconocido a Jesús yacente, pero no lo reconoce vivo. </w:t>
      </w:r>
      <w:r w:rsidR="002C03A2" w:rsidRPr="002C03A2">
        <w:rPr>
          <w:lang w:val="es-ES"/>
        </w:rPr>
        <w:t>Esta ceguera de María será reflejada más tarde en la de Tomás (20,25). Estos dos personajes muestran a la comunidad anclada en la concepción de la muerte como hecho definitivo</w:t>
      </w:r>
      <w:r w:rsidR="002C03A2">
        <w:rPr>
          <w:lang w:val="es-ES"/>
        </w:rPr>
        <w:t>.</w:t>
      </w:r>
    </w:p>
    <w:p w14:paraId="0EAE8993" w14:textId="77777777" w:rsidR="00FC3E0D" w:rsidRDefault="00FC3E0D" w:rsidP="0042620B">
      <w:pPr>
        <w:jc w:val="both"/>
        <w:rPr>
          <w:lang w:val="es-ES"/>
        </w:rPr>
      </w:pPr>
    </w:p>
    <w:p w14:paraId="37BE0816" w14:textId="60F44FCB" w:rsidR="00131398" w:rsidRDefault="00525CEF" w:rsidP="0042620B">
      <w:pPr>
        <w:jc w:val="both"/>
        <w:rPr>
          <w:lang w:val="es-ES"/>
        </w:rPr>
      </w:pPr>
      <w:r>
        <w:rPr>
          <w:lang w:val="es-ES"/>
        </w:rPr>
        <w:t xml:space="preserve">Si recordamos, </w:t>
      </w:r>
      <w:r w:rsidR="00383B95" w:rsidRPr="00383B95">
        <w:rPr>
          <w:lang w:val="es-ES"/>
        </w:rPr>
        <w:t xml:space="preserve"> en el relato lucano de los dos discípulos que encuentran a Jesús en el camino de Emaús y que no le reconocen hasta la fracción del pan ten</w:t>
      </w:r>
      <w:r>
        <w:rPr>
          <w:lang w:val="es-ES"/>
        </w:rPr>
        <w:t>emos</w:t>
      </w:r>
      <w:r w:rsidR="00383B95" w:rsidRPr="00383B95">
        <w:rPr>
          <w:lang w:val="es-ES"/>
        </w:rPr>
        <w:t xml:space="preserve"> la misma lección.</w:t>
      </w:r>
      <w:r w:rsidR="00820CE9">
        <w:rPr>
          <w:lang w:val="es-ES"/>
        </w:rPr>
        <w:t xml:space="preserve"> </w:t>
      </w:r>
      <w:r>
        <w:rPr>
          <w:lang w:val="es-ES"/>
        </w:rPr>
        <w:t>Mientras</w:t>
      </w:r>
      <w:r w:rsidR="00820CE9" w:rsidRPr="00820CE9">
        <w:rPr>
          <w:lang w:val="es-ES"/>
        </w:rPr>
        <w:t xml:space="preserve"> que</w:t>
      </w:r>
      <w:r>
        <w:rPr>
          <w:lang w:val="es-ES"/>
        </w:rPr>
        <w:t xml:space="preserve"> en</w:t>
      </w:r>
      <w:r w:rsidR="00820CE9" w:rsidRPr="00820CE9">
        <w:rPr>
          <w:lang w:val="es-ES"/>
        </w:rPr>
        <w:t xml:space="preserve"> Lucas </w:t>
      </w:r>
      <w:r>
        <w:rPr>
          <w:lang w:val="es-ES"/>
        </w:rPr>
        <w:t>se está diciendo a</w:t>
      </w:r>
      <w:r w:rsidR="00820CE9" w:rsidRPr="00820CE9">
        <w:rPr>
          <w:lang w:val="es-ES"/>
        </w:rPr>
        <w:t xml:space="preserve"> sus lectores cristianos que en la eucaristía tienen el medio para reconocer la presencia de Jesús en medio de ellos</w:t>
      </w:r>
      <w:r>
        <w:rPr>
          <w:lang w:val="es-ES"/>
        </w:rPr>
        <w:t xml:space="preserve">, aquí, en </w:t>
      </w:r>
      <w:r w:rsidR="00820CE9">
        <w:rPr>
          <w:lang w:val="es-ES"/>
        </w:rPr>
        <w:t xml:space="preserve"> </w:t>
      </w:r>
      <w:r w:rsidR="00820CE9" w:rsidRPr="00820CE9">
        <w:rPr>
          <w:lang w:val="es-ES"/>
        </w:rPr>
        <w:t xml:space="preserve">Juan </w:t>
      </w:r>
      <w:r>
        <w:rPr>
          <w:lang w:val="es-ES"/>
        </w:rPr>
        <w:t xml:space="preserve">se </w:t>
      </w:r>
      <w:r w:rsidR="00820CE9">
        <w:rPr>
          <w:lang w:val="es-ES"/>
        </w:rPr>
        <w:t>nos está</w:t>
      </w:r>
      <w:r w:rsidR="00820CE9" w:rsidRPr="00820CE9">
        <w:rPr>
          <w:lang w:val="es-ES"/>
        </w:rPr>
        <w:t xml:space="preserve"> diciendo que en la palabra de Jesús</w:t>
      </w:r>
      <w:r w:rsidR="00285335">
        <w:rPr>
          <w:lang w:val="es-ES"/>
        </w:rPr>
        <w:t xml:space="preserve"> hoy</w:t>
      </w:r>
      <w:r w:rsidR="00820CE9" w:rsidRPr="00820CE9">
        <w:rPr>
          <w:lang w:val="es-ES"/>
        </w:rPr>
        <w:t xml:space="preserve"> t</w:t>
      </w:r>
      <w:r w:rsidR="00820CE9">
        <w:rPr>
          <w:lang w:val="es-ES"/>
        </w:rPr>
        <w:t xml:space="preserve">enemos </w:t>
      </w:r>
      <w:r w:rsidR="00820CE9" w:rsidRPr="00820CE9">
        <w:rPr>
          <w:lang w:val="es-ES"/>
        </w:rPr>
        <w:t xml:space="preserve">el medio para reconocer su presencia. Magdalena, al reconocer a Jesús cuando él la llama </w:t>
      </w:r>
      <w:r>
        <w:rPr>
          <w:lang w:val="es-ES"/>
        </w:rPr>
        <w:t>«María», hace realidad lo que ya Jesús</w:t>
      </w:r>
      <w:r w:rsidR="00820CE9" w:rsidRPr="00820CE9">
        <w:rPr>
          <w:lang w:val="es-ES"/>
        </w:rPr>
        <w:t xml:space="preserve"> dijo </w:t>
      </w:r>
      <w:r w:rsidR="00820CE9">
        <w:rPr>
          <w:lang w:val="es-ES"/>
        </w:rPr>
        <w:t>con anterioridad</w:t>
      </w:r>
      <w:r w:rsidR="00820CE9" w:rsidRPr="00820CE9">
        <w:rPr>
          <w:lang w:val="es-ES"/>
        </w:rPr>
        <w:t xml:space="preserve">: </w:t>
      </w:r>
      <w:r w:rsidR="00820CE9" w:rsidRPr="00820CE9">
        <w:rPr>
          <w:i/>
          <w:lang w:val="es-ES"/>
        </w:rPr>
        <w:t>«Las ovejas escuchan su voz cuando llama a las suyas por su nombre»</w:t>
      </w:r>
      <w:r w:rsidR="00820CE9">
        <w:rPr>
          <w:rStyle w:val="Refdenotaalpie"/>
          <w:i/>
          <w:lang w:val="es-ES"/>
        </w:rPr>
        <w:footnoteReference w:id="4"/>
      </w:r>
      <w:r w:rsidR="00820CE9">
        <w:rPr>
          <w:lang w:val="es-ES"/>
        </w:rPr>
        <w:t xml:space="preserve"> . </w:t>
      </w:r>
      <w:r w:rsidR="00820CE9" w:rsidRPr="00820CE9">
        <w:rPr>
          <w:lang w:val="es-ES"/>
        </w:rPr>
        <w:t xml:space="preserve">Este episodio ilustra lo que </w:t>
      </w:r>
      <w:r w:rsidR="00820CE9">
        <w:rPr>
          <w:lang w:val="es-ES"/>
        </w:rPr>
        <w:t>afirmó</w:t>
      </w:r>
      <w:r w:rsidR="00820CE9" w:rsidRPr="00820CE9">
        <w:rPr>
          <w:lang w:val="es-ES"/>
        </w:rPr>
        <w:t xml:space="preserve"> el Buen Pastor: </w:t>
      </w:r>
      <w:r w:rsidR="00820CE9" w:rsidRPr="00820CE9">
        <w:rPr>
          <w:i/>
          <w:lang w:val="es-ES"/>
        </w:rPr>
        <w:t>«Conozco a mis ovejas y las mías me conocen a mí</w:t>
      </w:r>
      <w:r w:rsidR="00820CE9">
        <w:rPr>
          <w:lang w:val="es-ES"/>
        </w:rPr>
        <w:t>»</w:t>
      </w:r>
      <w:r w:rsidR="00820CE9">
        <w:rPr>
          <w:rStyle w:val="Refdenotaalpie"/>
          <w:lang w:val="es-ES"/>
        </w:rPr>
        <w:footnoteReference w:id="5"/>
      </w:r>
      <w:r w:rsidR="00820CE9" w:rsidRPr="00820CE9">
        <w:rPr>
          <w:lang w:val="es-ES"/>
        </w:rPr>
        <w:t xml:space="preserve">. </w:t>
      </w:r>
      <w:r w:rsidR="00231CEB">
        <w:rPr>
          <w:lang w:val="es-ES"/>
        </w:rPr>
        <w:t>Es como si en fondo de la narración estuviera en la mente de Juan este episodio del Cantar de los Cantares:</w:t>
      </w:r>
    </w:p>
    <w:p w14:paraId="699ECC73" w14:textId="77777777" w:rsidR="00525CEF" w:rsidRDefault="00525CEF" w:rsidP="0042620B">
      <w:pPr>
        <w:jc w:val="both"/>
        <w:rPr>
          <w:lang w:val="es-ES"/>
        </w:rPr>
      </w:pPr>
    </w:p>
    <w:p w14:paraId="49601BD4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Busqué al amor de mi alma;</w:t>
      </w:r>
    </w:p>
    <w:p w14:paraId="07187A39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¡</w:t>
      </w: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lo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 xml:space="preserve"> busqué y no lo encontré!</w:t>
      </w:r>
    </w:p>
    <w:p w14:paraId="511586E4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Me levanté, recorrí la ciudad,</w:t>
      </w:r>
    </w:p>
    <w:p w14:paraId="41E4BCC8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las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 xml:space="preserve"> calles y las plazas,</w:t>
      </w:r>
    </w:p>
    <w:p w14:paraId="7F2B2A55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buscando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 xml:space="preserve"> al amor de mi alma;</w:t>
      </w:r>
    </w:p>
    <w:p w14:paraId="3603EB60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¡</w:t>
      </w: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lo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 xml:space="preserve"> busqué y no lo encontré!</w:t>
      </w:r>
    </w:p>
    <w:p w14:paraId="4F699C50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Me encontraron los centinelas...:</w:t>
      </w:r>
    </w:p>
    <w:p w14:paraId="219E8C1F" w14:textId="09780C6C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«¿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>Han visto al amor de mi alma?».</w:t>
      </w:r>
    </w:p>
    <w:p w14:paraId="5A7239AE" w14:textId="3512DCE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Pero apenas les dejé,</w:t>
      </w:r>
    </w:p>
    <w:p w14:paraId="6B1BBFCB" w14:textId="77777777" w:rsidR="00231CEB" w:rsidRPr="009E3D40" w:rsidRDefault="00231CEB" w:rsidP="00231CEB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proofErr w:type="gramStart"/>
      <w:r w:rsidRPr="009E3D40">
        <w:rPr>
          <w:rFonts w:cs="Times New Roman"/>
          <w:i/>
          <w:iCs/>
          <w:sz w:val="22"/>
          <w:szCs w:val="22"/>
          <w:lang w:val="es-ES"/>
        </w:rPr>
        <w:t>encontré</w:t>
      </w:r>
      <w:proofErr w:type="gramEnd"/>
      <w:r w:rsidRPr="009E3D40">
        <w:rPr>
          <w:rFonts w:cs="Times New Roman"/>
          <w:i/>
          <w:iCs/>
          <w:sz w:val="22"/>
          <w:szCs w:val="22"/>
          <w:lang w:val="es-ES"/>
        </w:rPr>
        <w:t xml:space="preserve"> al amor de mi alma.</w:t>
      </w:r>
    </w:p>
    <w:p w14:paraId="61BADE80" w14:textId="4B89D3AC" w:rsidR="00231CEB" w:rsidRPr="009E3D40" w:rsidRDefault="00231CEB" w:rsidP="00231CEB">
      <w:pPr>
        <w:ind w:left="2124"/>
        <w:jc w:val="both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>Lo abracé...</w:t>
      </w:r>
      <w:r w:rsidRPr="009E3D40">
        <w:rPr>
          <w:rStyle w:val="Refdenotaalpie"/>
          <w:rFonts w:cs="Times New Roman"/>
          <w:i/>
          <w:iCs/>
          <w:sz w:val="22"/>
          <w:szCs w:val="22"/>
          <w:lang w:val="es-ES"/>
        </w:rPr>
        <w:footnoteReference w:id="6"/>
      </w:r>
      <w:r w:rsidRPr="009E3D40">
        <w:rPr>
          <w:rFonts w:cs="Times New Roman"/>
          <w:i/>
          <w:iCs/>
          <w:sz w:val="22"/>
          <w:szCs w:val="22"/>
          <w:lang w:val="es-ES"/>
        </w:rPr>
        <w:t xml:space="preserve"> </w:t>
      </w:r>
    </w:p>
    <w:p w14:paraId="010F98C1" w14:textId="77777777" w:rsidR="00231CEB" w:rsidRDefault="00231CEB" w:rsidP="00231CEB">
      <w:pPr>
        <w:jc w:val="both"/>
        <w:rPr>
          <w:lang w:val="es-ES"/>
        </w:rPr>
      </w:pPr>
    </w:p>
    <w:p w14:paraId="0C1640FB" w14:textId="1E7917FB" w:rsidR="00525CEF" w:rsidRDefault="00525CEF" w:rsidP="0042620B">
      <w:pPr>
        <w:jc w:val="both"/>
        <w:rPr>
          <w:lang w:val="es-ES"/>
        </w:rPr>
      </w:pPr>
      <w:r>
        <w:rPr>
          <w:lang w:val="es-ES"/>
        </w:rPr>
        <w:t xml:space="preserve">Es como si en esta escena se cristalizara de una forma sublime aquel pasaje de Isaías: </w:t>
      </w:r>
      <w:r w:rsidRPr="00525CEF">
        <w:rPr>
          <w:i/>
          <w:lang w:val="es-ES"/>
        </w:rPr>
        <w:t>«No temas, porque yo te he redimido; te he llamado por tu nombre; tú eres mío»</w:t>
      </w:r>
      <w:r w:rsidRPr="00525CEF">
        <w:rPr>
          <w:rStyle w:val="Refdenotaalpie"/>
          <w:i/>
          <w:lang w:val="es-ES"/>
        </w:rPr>
        <w:footnoteReference w:id="7"/>
      </w:r>
      <w:r>
        <w:rPr>
          <w:lang w:val="es-ES"/>
        </w:rPr>
        <w:t xml:space="preserve"> </w:t>
      </w:r>
      <w:r w:rsidR="009E3D40">
        <w:rPr>
          <w:lang w:val="es-ES"/>
        </w:rPr>
        <w:t xml:space="preserve">. María no lo </w:t>
      </w:r>
      <w:r w:rsidR="009E3D40">
        <w:rPr>
          <w:lang w:val="es-ES"/>
        </w:rPr>
        <w:lastRenderedPageBreak/>
        <w:t>había reconocido por la vista, pero ahora sí lo hace por la voz. Y ahora no mira más al pasado, se vuelve del todo, se abre para ella un horizonte propio: ahora es cuando responde a Jesús.</w:t>
      </w:r>
    </w:p>
    <w:p w14:paraId="4B55BD59" w14:textId="77777777" w:rsidR="00525CEF" w:rsidRDefault="00525CEF" w:rsidP="0042620B">
      <w:pPr>
        <w:jc w:val="both"/>
        <w:rPr>
          <w:lang w:val="es-ES"/>
        </w:rPr>
      </w:pPr>
    </w:p>
    <w:p w14:paraId="4E154D32" w14:textId="2699ACC9" w:rsidR="00525CEF" w:rsidRDefault="00525CEF" w:rsidP="0042620B">
      <w:pPr>
        <w:jc w:val="both"/>
        <w:rPr>
          <w:lang w:val="es-ES"/>
        </w:rPr>
      </w:pPr>
      <w:r>
        <w:rPr>
          <w:lang w:val="es-ES"/>
        </w:rPr>
        <w:t>Tenemos que fijarnos en el detalle del modo c</w:t>
      </w:r>
      <w:r w:rsidR="00F15441">
        <w:rPr>
          <w:lang w:val="es-ES"/>
        </w:rPr>
        <w:t>ó</w:t>
      </w:r>
      <w:r>
        <w:rPr>
          <w:lang w:val="es-ES"/>
        </w:rPr>
        <w:t xml:space="preserve">mo María responde a Jesús. Ella lo llama </w:t>
      </w:r>
      <w:r w:rsidRPr="003325F2">
        <w:rPr>
          <w:i/>
          <w:lang w:val="es-ES"/>
        </w:rPr>
        <w:t>«</w:t>
      </w:r>
      <w:proofErr w:type="spellStart"/>
      <w:r w:rsidRPr="003325F2">
        <w:rPr>
          <w:i/>
          <w:lang w:val="es-ES"/>
        </w:rPr>
        <w:t>Rabbuní</w:t>
      </w:r>
      <w:proofErr w:type="spellEnd"/>
      <w:r w:rsidRPr="003325F2">
        <w:rPr>
          <w:i/>
          <w:lang w:val="es-ES"/>
        </w:rPr>
        <w:t>»</w:t>
      </w:r>
      <w:r w:rsidRPr="00525CEF">
        <w:rPr>
          <w:lang w:val="es-ES"/>
        </w:rPr>
        <w:t xml:space="preserve"> o </w:t>
      </w:r>
      <w:r w:rsidRPr="003325F2">
        <w:rPr>
          <w:i/>
          <w:lang w:val="es-ES"/>
        </w:rPr>
        <w:t>«mi (querido) Rabbí»</w:t>
      </w:r>
      <w:r w:rsidRPr="00525CEF">
        <w:rPr>
          <w:lang w:val="es-ES"/>
        </w:rPr>
        <w:t xml:space="preserve">. </w:t>
      </w:r>
      <w:r>
        <w:rPr>
          <w:lang w:val="es-ES"/>
        </w:rPr>
        <w:t>Hay otro episodio muy parecido en Juan</w:t>
      </w:r>
      <w:r w:rsidR="008B0515">
        <w:rPr>
          <w:lang w:val="es-ES"/>
        </w:rPr>
        <w:t>, al in</w:t>
      </w:r>
      <w:r w:rsidR="003325F2">
        <w:rPr>
          <w:lang w:val="es-ES"/>
        </w:rPr>
        <w:t>i</w:t>
      </w:r>
      <w:r w:rsidR="008B0515">
        <w:rPr>
          <w:lang w:val="es-ES"/>
        </w:rPr>
        <w:t>cio del evangelio,</w:t>
      </w:r>
      <w:r>
        <w:rPr>
          <w:lang w:val="es-ES"/>
        </w:rPr>
        <w:t xml:space="preserve"> cuando los discípulos del Bautista le está siguiendo y responden </w:t>
      </w:r>
      <w:r w:rsidR="00754B1F">
        <w:rPr>
          <w:lang w:val="es-ES"/>
        </w:rPr>
        <w:t>de igual</w:t>
      </w:r>
      <w:r>
        <w:rPr>
          <w:lang w:val="es-ES"/>
        </w:rPr>
        <w:t xml:space="preserve"> manera a Jesús ante la misma pregunta:</w:t>
      </w:r>
      <w:r w:rsidRPr="00525CEF">
        <w:rPr>
          <w:lang w:val="es-ES"/>
        </w:rPr>
        <w:t xml:space="preserve"> </w:t>
      </w:r>
      <w:r w:rsidRPr="00525CEF">
        <w:rPr>
          <w:i/>
          <w:lang w:val="es-ES"/>
        </w:rPr>
        <w:t>«</w:t>
      </w:r>
      <w:r>
        <w:rPr>
          <w:i/>
          <w:lang w:val="es-ES"/>
        </w:rPr>
        <w:sym w:font="Symbol" w:char="F0BE"/>
      </w:r>
      <w:r w:rsidRPr="00525CEF">
        <w:rPr>
          <w:i/>
          <w:lang w:val="es-ES"/>
        </w:rPr>
        <w:t>¿Qué buscan?»,</w:t>
      </w:r>
      <w:r w:rsidRPr="00525CEF">
        <w:rPr>
          <w:lang w:val="es-ES"/>
        </w:rPr>
        <w:t xml:space="preserve"> y ellos le contestan llamándole </w:t>
      </w:r>
      <w:r w:rsidRPr="00525CEF">
        <w:rPr>
          <w:i/>
          <w:lang w:val="es-ES"/>
        </w:rPr>
        <w:t>«Rabb</w:t>
      </w:r>
      <w:r w:rsidR="008B0515">
        <w:rPr>
          <w:i/>
          <w:lang w:val="es-ES"/>
        </w:rPr>
        <w:t>í</w:t>
      </w:r>
      <w:r w:rsidRPr="00525CEF">
        <w:rPr>
          <w:i/>
          <w:lang w:val="es-ES"/>
        </w:rPr>
        <w:t>».</w:t>
      </w:r>
      <w:r>
        <w:rPr>
          <w:rStyle w:val="Refdenotaalpie"/>
          <w:i/>
          <w:lang w:val="es-ES"/>
        </w:rPr>
        <w:footnoteReference w:id="8"/>
      </w:r>
      <w:r w:rsidRPr="00525CEF">
        <w:rPr>
          <w:lang w:val="es-ES"/>
        </w:rPr>
        <w:t xml:space="preserve"> También en este caso responde María llamando a Jesús </w:t>
      </w:r>
      <w:r w:rsidRPr="008B0515">
        <w:rPr>
          <w:i/>
          <w:lang w:val="es-ES"/>
        </w:rPr>
        <w:t>«Rabb</w:t>
      </w:r>
      <w:r w:rsidR="008B0515" w:rsidRPr="008B0515">
        <w:rPr>
          <w:i/>
          <w:lang w:val="es-ES"/>
        </w:rPr>
        <w:t>í</w:t>
      </w:r>
      <w:r w:rsidRPr="008B0515">
        <w:rPr>
          <w:i/>
          <w:lang w:val="es-ES"/>
        </w:rPr>
        <w:t>»</w:t>
      </w:r>
      <w:r w:rsidRPr="00525CEF">
        <w:rPr>
          <w:lang w:val="es-ES"/>
        </w:rPr>
        <w:t xml:space="preserve"> cuando él le pregunta: </w:t>
      </w:r>
      <w:r w:rsidR="008B0515" w:rsidRPr="00525CEF">
        <w:rPr>
          <w:i/>
          <w:lang w:val="es-ES"/>
        </w:rPr>
        <w:t>« ¿</w:t>
      </w:r>
      <w:r w:rsidR="008B0515">
        <w:rPr>
          <w:i/>
          <w:lang w:val="es-ES"/>
        </w:rPr>
        <w:sym w:font="Symbol" w:char="F0BE"/>
      </w:r>
      <w:r w:rsidRPr="00525CEF">
        <w:rPr>
          <w:i/>
          <w:lang w:val="es-ES"/>
        </w:rPr>
        <w:t>A quién buscas?»</w:t>
      </w:r>
      <w:r w:rsidR="008B0515">
        <w:rPr>
          <w:lang w:val="es-ES"/>
        </w:rPr>
        <w:t xml:space="preserve"> </w:t>
      </w:r>
      <w:r w:rsidRPr="00525CEF">
        <w:rPr>
          <w:lang w:val="es-ES"/>
        </w:rPr>
        <w:t xml:space="preserve"> </w:t>
      </w:r>
      <w:r w:rsidR="00754B1F">
        <w:rPr>
          <w:lang w:val="es-ES"/>
        </w:rPr>
        <w:t xml:space="preserve">Ella se identifica como discípula </w:t>
      </w:r>
      <w:r w:rsidR="009E3D40">
        <w:rPr>
          <w:lang w:val="es-ES"/>
        </w:rPr>
        <w:t xml:space="preserve">y </w:t>
      </w:r>
      <w:r w:rsidR="00754B1F">
        <w:rPr>
          <w:lang w:val="es-ES"/>
        </w:rPr>
        <w:t>a Él como maestro querido.</w:t>
      </w:r>
      <w:r w:rsidR="00F15441">
        <w:rPr>
          <w:lang w:val="es-ES"/>
        </w:rPr>
        <w:t xml:space="preserve"> Jesús es el Maestro de todo aquél que le busca; es el que enseña el camino para encontrarle: Él es el mismo camino.</w:t>
      </w:r>
    </w:p>
    <w:p w14:paraId="56DC5B06" w14:textId="77777777" w:rsidR="00754B1F" w:rsidRDefault="00754B1F" w:rsidP="0042620B">
      <w:pPr>
        <w:jc w:val="both"/>
        <w:rPr>
          <w:lang w:val="es-ES"/>
        </w:rPr>
      </w:pPr>
    </w:p>
    <w:p w14:paraId="3F0D50F1" w14:textId="3E77B06C" w:rsidR="009E3D40" w:rsidRDefault="00285335" w:rsidP="0042620B">
      <w:pPr>
        <w:jc w:val="both"/>
        <w:rPr>
          <w:lang w:val="es-ES"/>
        </w:rPr>
      </w:pPr>
      <w:r>
        <w:rPr>
          <w:lang w:val="es-ES"/>
        </w:rPr>
        <w:t>María se ha girado y e</w:t>
      </w:r>
      <w:r w:rsidR="00754B1F">
        <w:rPr>
          <w:lang w:val="es-ES"/>
        </w:rPr>
        <w:t xml:space="preserve">ntonces sucede algo sorprendente. </w:t>
      </w:r>
      <w:r>
        <w:rPr>
          <w:lang w:val="es-ES"/>
        </w:rPr>
        <w:t>Ella</w:t>
      </w:r>
      <w:r w:rsidR="00754B1F">
        <w:rPr>
          <w:lang w:val="es-ES"/>
        </w:rPr>
        <w:t xml:space="preserve"> se arroja a sus pies intentando retenerle. </w:t>
      </w:r>
      <w:r w:rsidR="009E3D40">
        <w:rPr>
          <w:lang w:val="es-ES"/>
        </w:rPr>
        <w:t xml:space="preserve"> Otra vez el Cantar de los Cantares se hace presente en la esposa María:</w:t>
      </w:r>
    </w:p>
    <w:p w14:paraId="4B98C7F5" w14:textId="1CAD070C" w:rsidR="009E3D40" w:rsidRPr="009E3D40" w:rsidRDefault="009E3D40" w:rsidP="009E3D40">
      <w:pPr>
        <w:autoSpaceDE w:val="0"/>
        <w:autoSpaceDN w:val="0"/>
        <w:adjustRightInd w:val="0"/>
        <w:ind w:left="2124"/>
        <w:rPr>
          <w:rFonts w:cs="Times New Roman"/>
          <w:i/>
          <w:iCs/>
          <w:sz w:val="22"/>
          <w:szCs w:val="22"/>
          <w:lang w:val="es-ES"/>
        </w:rPr>
      </w:pPr>
      <w:r w:rsidRPr="009E3D40">
        <w:rPr>
          <w:rFonts w:cs="Times New Roman"/>
          <w:i/>
          <w:iCs/>
          <w:sz w:val="22"/>
          <w:szCs w:val="22"/>
          <w:lang w:val="es-ES"/>
        </w:rPr>
        <w:t xml:space="preserve">«Encontré al amor de mi alma: </w:t>
      </w:r>
      <w:r>
        <w:rPr>
          <w:rFonts w:cs="Times New Roman"/>
          <w:i/>
          <w:iCs/>
          <w:sz w:val="22"/>
          <w:szCs w:val="22"/>
          <w:lang w:val="es-ES"/>
        </w:rPr>
        <w:br/>
      </w:r>
      <w:r w:rsidRPr="009E3D40">
        <w:rPr>
          <w:rFonts w:cs="Times New Roman"/>
          <w:i/>
          <w:iCs/>
          <w:sz w:val="22"/>
          <w:szCs w:val="22"/>
          <w:lang w:val="es-ES"/>
        </w:rPr>
        <w:t xml:space="preserve">lo agarraré y ya no lo soltaré, </w:t>
      </w:r>
      <w:r>
        <w:rPr>
          <w:rFonts w:cs="Times New Roman"/>
          <w:i/>
          <w:iCs/>
          <w:sz w:val="22"/>
          <w:szCs w:val="22"/>
          <w:lang w:val="es-ES"/>
        </w:rPr>
        <w:br/>
      </w:r>
      <w:r w:rsidRPr="009E3D40">
        <w:rPr>
          <w:rFonts w:cs="Times New Roman"/>
          <w:i/>
          <w:iCs/>
          <w:sz w:val="22"/>
          <w:szCs w:val="22"/>
          <w:lang w:val="es-ES"/>
        </w:rPr>
        <w:t xml:space="preserve">hasta meterlo en la casa de mi madre, </w:t>
      </w:r>
      <w:r>
        <w:rPr>
          <w:rFonts w:cs="Times New Roman"/>
          <w:i/>
          <w:iCs/>
          <w:sz w:val="22"/>
          <w:szCs w:val="22"/>
          <w:lang w:val="es-ES"/>
        </w:rPr>
        <w:br/>
      </w:r>
      <w:r w:rsidRPr="009E3D40">
        <w:rPr>
          <w:rFonts w:cs="Times New Roman"/>
          <w:i/>
          <w:iCs/>
          <w:sz w:val="22"/>
          <w:szCs w:val="22"/>
          <w:lang w:val="es-ES"/>
        </w:rPr>
        <w:t>en la alcoba de la que me llevó en sus entrañas»</w:t>
      </w:r>
      <w:r>
        <w:rPr>
          <w:rStyle w:val="Refdenotaalpie"/>
          <w:rFonts w:cs="Times New Roman"/>
          <w:i/>
          <w:iCs/>
          <w:sz w:val="22"/>
          <w:szCs w:val="22"/>
          <w:lang w:val="es-ES"/>
        </w:rPr>
        <w:footnoteReference w:id="9"/>
      </w:r>
      <w:r w:rsidRPr="009E3D40">
        <w:rPr>
          <w:rFonts w:cs="Times New Roman"/>
          <w:i/>
          <w:iCs/>
          <w:sz w:val="22"/>
          <w:szCs w:val="22"/>
          <w:lang w:val="es-ES"/>
        </w:rPr>
        <w:t>.</w:t>
      </w:r>
    </w:p>
    <w:p w14:paraId="3F3BDB52" w14:textId="77777777" w:rsidR="009E3D40" w:rsidRDefault="009E3D40" w:rsidP="0042620B">
      <w:pPr>
        <w:jc w:val="both"/>
        <w:rPr>
          <w:lang w:val="es-ES"/>
        </w:rPr>
      </w:pPr>
    </w:p>
    <w:p w14:paraId="405A2904" w14:textId="7CE71147" w:rsidR="00754B1F" w:rsidRDefault="00754B1F" w:rsidP="0042620B">
      <w:pPr>
        <w:jc w:val="both"/>
        <w:rPr>
          <w:i/>
          <w:lang w:val="es-ES"/>
        </w:rPr>
      </w:pPr>
      <w:r>
        <w:rPr>
          <w:lang w:val="es-ES"/>
        </w:rPr>
        <w:t xml:space="preserve">¿Por qué Jesús le responde de esa manera: </w:t>
      </w:r>
      <w:r w:rsidRPr="00754B1F">
        <w:rPr>
          <w:i/>
          <w:lang w:val="es-ES"/>
        </w:rPr>
        <w:t>«</w:t>
      </w:r>
      <w:r w:rsidRPr="00754B1F">
        <w:rPr>
          <w:i/>
          <w:lang w:val="es-ES"/>
        </w:rPr>
        <w:sym w:font="Symbol" w:char="F0BE"/>
      </w:r>
      <w:r w:rsidRPr="00754B1F">
        <w:rPr>
          <w:i/>
          <w:lang w:val="es-ES"/>
        </w:rPr>
        <w:t>Suéltame, porque todavía no he subido al Padre?»</w:t>
      </w:r>
    </w:p>
    <w:p w14:paraId="10B7FD1F" w14:textId="77777777" w:rsidR="009E3D40" w:rsidRDefault="009E3D40" w:rsidP="0042620B">
      <w:pPr>
        <w:jc w:val="both"/>
        <w:rPr>
          <w:lang w:val="es-ES"/>
        </w:rPr>
      </w:pPr>
    </w:p>
    <w:p w14:paraId="580ADF3E" w14:textId="1C900F3A" w:rsidR="00754B1F" w:rsidRDefault="00754B1F" w:rsidP="0042620B">
      <w:pPr>
        <w:jc w:val="both"/>
        <w:rPr>
          <w:lang w:val="es-ES"/>
        </w:rPr>
      </w:pPr>
      <w:r>
        <w:rPr>
          <w:lang w:val="es-ES"/>
        </w:rPr>
        <w:t xml:space="preserve">Ya en la última cena había dicho: </w:t>
      </w:r>
      <w:r w:rsidRPr="00754B1F">
        <w:rPr>
          <w:i/>
          <w:lang w:val="es-ES"/>
        </w:rPr>
        <w:t xml:space="preserve">«Volveré. </w:t>
      </w:r>
      <w:r>
        <w:rPr>
          <w:i/>
          <w:lang w:val="es-ES"/>
        </w:rPr>
        <w:t>Dentro de</w:t>
      </w:r>
      <w:r w:rsidRPr="00754B1F">
        <w:rPr>
          <w:i/>
          <w:lang w:val="es-ES"/>
        </w:rPr>
        <w:t xml:space="preserve"> poco el mundo no me verá más; </w:t>
      </w:r>
      <w:r>
        <w:rPr>
          <w:i/>
          <w:lang w:val="es-ES"/>
        </w:rPr>
        <w:t>ustedes</w:t>
      </w:r>
      <w:r w:rsidRPr="00754B1F">
        <w:rPr>
          <w:i/>
          <w:lang w:val="es-ES"/>
        </w:rPr>
        <w:t xml:space="preserve"> sí me ver</w:t>
      </w:r>
      <w:r>
        <w:rPr>
          <w:i/>
          <w:lang w:val="es-ES"/>
        </w:rPr>
        <w:t>án</w:t>
      </w:r>
      <w:r>
        <w:rPr>
          <w:lang w:val="es-ES"/>
        </w:rPr>
        <w:t>»</w:t>
      </w:r>
      <w:r>
        <w:rPr>
          <w:rStyle w:val="Refdenotaalpie"/>
          <w:lang w:val="es-ES"/>
        </w:rPr>
        <w:footnoteReference w:id="10"/>
      </w:r>
      <w:r w:rsidRPr="00754B1F">
        <w:rPr>
          <w:lang w:val="es-ES"/>
        </w:rPr>
        <w:t xml:space="preserve">. Cuando Magdalena ve a Jesús, piensa que ya ha regresado tal como había prometido y que ahora se quedará con ella y con los demás que le habían seguido, reanudando la anterior relación. Jesús había dicho: </w:t>
      </w:r>
      <w:r w:rsidRPr="00754B1F">
        <w:rPr>
          <w:i/>
          <w:lang w:val="es-ES"/>
        </w:rPr>
        <w:t>«</w:t>
      </w:r>
      <w:r w:rsidRPr="00754B1F">
        <w:rPr>
          <w:i/>
          <w:lang w:val="es-ES"/>
        </w:rPr>
        <w:sym w:font="Symbol" w:char="F0BE"/>
      </w:r>
      <w:r w:rsidRPr="00754B1F">
        <w:rPr>
          <w:i/>
          <w:lang w:val="es-ES"/>
        </w:rPr>
        <w:t>Volveré a ver</w:t>
      </w:r>
      <w:r>
        <w:rPr>
          <w:i/>
          <w:lang w:val="es-ES"/>
        </w:rPr>
        <w:t>les</w:t>
      </w:r>
      <w:r w:rsidRPr="00754B1F">
        <w:rPr>
          <w:i/>
          <w:lang w:val="es-ES"/>
        </w:rPr>
        <w:t xml:space="preserve"> y </w:t>
      </w:r>
      <w:r>
        <w:rPr>
          <w:i/>
          <w:lang w:val="es-ES"/>
        </w:rPr>
        <w:t>sus</w:t>
      </w:r>
      <w:r w:rsidRPr="00754B1F">
        <w:rPr>
          <w:i/>
          <w:lang w:val="es-ES"/>
        </w:rPr>
        <w:t xml:space="preserve"> corazones se alegrarán con una alegría que nadie podrá quitar</w:t>
      </w:r>
      <w:r>
        <w:rPr>
          <w:i/>
          <w:lang w:val="es-ES"/>
        </w:rPr>
        <w:t>les</w:t>
      </w:r>
      <w:r w:rsidRPr="00754B1F">
        <w:rPr>
          <w:i/>
          <w:lang w:val="es-ES"/>
        </w:rPr>
        <w:t>»</w:t>
      </w:r>
      <w:r>
        <w:rPr>
          <w:rStyle w:val="Refdenotaalpie"/>
          <w:i/>
          <w:lang w:val="es-ES"/>
        </w:rPr>
        <w:footnoteReference w:id="11"/>
      </w:r>
      <w:r w:rsidRPr="00754B1F">
        <w:rPr>
          <w:i/>
          <w:lang w:val="es-ES"/>
        </w:rPr>
        <w:t xml:space="preserve"> </w:t>
      </w:r>
      <w:r w:rsidRPr="00754B1F">
        <w:rPr>
          <w:lang w:val="es-ES"/>
        </w:rPr>
        <w:t>Magdalena trata de aferrarse a la fuente de su alegría, confundiendo una aparición de Jesús resucitado con su presencia permanente junto a e</w:t>
      </w:r>
      <w:r>
        <w:rPr>
          <w:lang w:val="es-ES"/>
        </w:rPr>
        <w:t>ll</w:t>
      </w:r>
      <w:r w:rsidRPr="00754B1F">
        <w:rPr>
          <w:lang w:val="es-ES"/>
        </w:rPr>
        <w:t>a y los discípulos. Al decirle que le suelte, Jesús da a entender que esa presencia permanente no se realizará por vía de apariciones, sino mediante el don del Espíritu, que sólo podrá venir una vez que él haya ascendido al Padre</w:t>
      </w:r>
      <w:r w:rsidR="00F15441">
        <w:rPr>
          <w:i/>
          <w:lang w:val="es-ES"/>
        </w:rPr>
        <w:t xml:space="preserve">: </w:t>
      </w:r>
      <w:r w:rsidR="00F15441" w:rsidRPr="00754B1F">
        <w:rPr>
          <w:i/>
          <w:lang w:val="es-ES"/>
        </w:rPr>
        <w:t>«</w:t>
      </w:r>
      <w:r w:rsidR="00F15441">
        <w:rPr>
          <w:i/>
          <w:lang w:val="es-ES"/>
        </w:rPr>
        <w:sym w:font="Symbol" w:char="F0BE"/>
      </w:r>
      <w:r w:rsidR="00F15441">
        <w:rPr>
          <w:i/>
          <w:lang w:val="es-ES"/>
        </w:rPr>
        <w:t>Es necesario que yo me vaya, porque si no me voy no vendrá a ustedes el Consolador»</w:t>
      </w:r>
      <w:r w:rsidR="00F15441">
        <w:rPr>
          <w:rStyle w:val="Refdenotaalpie"/>
          <w:lang w:val="es-ES"/>
        </w:rPr>
        <w:footnoteReference w:id="12"/>
      </w:r>
      <w:r w:rsidR="00F15441">
        <w:rPr>
          <w:i/>
          <w:lang w:val="es-ES"/>
        </w:rPr>
        <w:t xml:space="preserve">. </w:t>
      </w:r>
      <w:r>
        <w:rPr>
          <w:lang w:val="es-ES"/>
        </w:rPr>
        <w:t>En vez de agarrarse a Jesús</w:t>
      </w:r>
      <w:r w:rsidRPr="00754B1F">
        <w:rPr>
          <w:lang w:val="es-ES"/>
        </w:rPr>
        <w:t xml:space="preserve"> se le ordena ir y preparar a los discípulos para la venida de Jesús que tendrá lugar cuando sea dado el Espíritu</w:t>
      </w:r>
      <w:r>
        <w:rPr>
          <w:lang w:val="es-ES"/>
        </w:rPr>
        <w:t>.</w:t>
      </w:r>
      <w:r w:rsidR="00F15441">
        <w:rPr>
          <w:lang w:val="es-ES"/>
        </w:rPr>
        <w:t xml:space="preserve"> La presencia de Jesús después de la resurrección es transitoria, pero será permanente</w:t>
      </w:r>
      <w:r w:rsidR="0092470F">
        <w:rPr>
          <w:lang w:val="es-ES"/>
        </w:rPr>
        <w:t xml:space="preserve"> no ya por una proximidad sensible, sino</w:t>
      </w:r>
      <w:r w:rsidR="00F15441">
        <w:rPr>
          <w:lang w:val="es-ES"/>
        </w:rPr>
        <w:t xml:space="preserve"> </w:t>
      </w:r>
      <w:r w:rsidR="0092470F">
        <w:rPr>
          <w:lang w:val="es-ES"/>
        </w:rPr>
        <w:t>por</w:t>
      </w:r>
      <w:r w:rsidR="00F15441">
        <w:rPr>
          <w:lang w:val="es-ES"/>
        </w:rPr>
        <w:t xml:space="preserve"> la venida del Espíritu.</w:t>
      </w:r>
    </w:p>
    <w:p w14:paraId="63B778AF" w14:textId="77777777" w:rsidR="000B6A40" w:rsidRDefault="000B6A40" w:rsidP="0042620B">
      <w:pPr>
        <w:jc w:val="both"/>
        <w:rPr>
          <w:lang w:val="es-ES"/>
        </w:rPr>
      </w:pPr>
    </w:p>
    <w:p w14:paraId="109DCB09" w14:textId="77777777" w:rsidR="000B6A40" w:rsidRPr="00754B1F" w:rsidRDefault="000B6A40" w:rsidP="0042620B">
      <w:pPr>
        <w:jc w:val="both"/>
        <w:rPr>
          <w:lang w:val="es-ES"/>
        </w:rPr>
      </w:pPr>
    </w:p>
    <w:sectPr w:rsidR="000B6A40" w:rsidRPr="00754B1F" w:rsidSect="00231CEB">
      <w:footerReference w:type="default" r:id="rId10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3B76" w14:textId="77777777" w:rsidR="009F5034" w:rsidRDefault="009F5034" w:rsidP="003438B3">
      <w:r>
        <w:separator/>
      </w:r>
    </w:p>
  </w:endnote>
  <w:endnote w:type="continuationSeparator" w:id="0">
    <w:p w14:paraId="6C4A501E" w14:textId="77777777" w:rsidR="009F5034" w:rsidRDefault="009F5034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E3D40" w:rsidRPr="009E3D40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BED65" w14:textId="77777777" w:rsidR="009F5034" w:rsidRDefault="009F5034" w:rsidP="003438B3">
      <w:r>
        <w:separator/>
      </w:r>
    </w:p>
  </w:footnote>
  <w:footnote w:type="continuationSeparator" w:id="0">
    <w:p w14:paraId="644CF003" w14:textId="77777777" w:rsidR="009F5034" w:rsidRDefault="009F5034" w:rsidP="003438B3">
      <w:r>
        <w:continuationSeparator/>
      </w:r>
    </w:p>
  </w:footnote>
  <w:footnote w:id="1">
    <w:p w14:paraId="6D8478D9" w14:textId="531D4E5F" w:rsidR="0092470F" w:rsidRPr="0092470F" w:rsidRDefault="0092470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A47E2" w:rsidRPr="00DE3FBA">
        <w:rPr>
          <w:smallCaps/>
        </w:rPr>
        <w:t xml:space="preserve">Xavier </w:t>
      </w:r>
      <w:proofErr w:type="spellStart"/>
      <w:r w:rsidRPr="00DE3FBA">
        <w:rPr>
          <w:smallCaps/>
        </w:rPr>
        <w:t>L</w:t>
      </w:r>
      <w:r w:rsidR="009A47E2" w:rsidRPr="00DE3FBA">
        <w:rPr>
          <w:smallCaps/>
        </w:rPr>
        <w:t>é</w:t>
      </w:r>
      <w:r w:rsidRPr="00DE3FBA">
        <w:rPr>
          <w:smallCaps/>
        </w:rPr>
        <w:t>on</w:t>
      </w:r>
      <w:r w:rsidR="009A47E2" w:rsidRPr="00DE3FBA">
        <w:rPr>
          <w:smallCaps/>
        </w:rPr>
        <w:t>-</w:t>
      </w:r>
      <w:r w:rsidRPr="00DE3FBA">
        <w:rPr>
          <w:smallCaps/>
        </w:rPr>
        <w:t>Dufour</w:t>
      </w:r>
      <w:proofErr w:type="spellEnd"/>
      <w:r>
        <w:t xml:space="preserve">. </w:t>
      </w:r>
      <w:r w:rsidRPr="00DE3FBA">
        <w:rPr>
          <w:i/>
        </w:rPr>
        <w:t>Lectura del Evangelio de Juan IV</w:t>
      </w:r>
      <w:r w:rsidR="009A47E2">
        <w:t>. Ed Sígueme. Salamanca 1998</w:t>
      </w:r>
    </w:p>
  </w:footnote>
  <w:footnote w:id="2">
    <w:p w14:paraId="403179E3" w14:textId="0452A4C0" w:rsidR="009E3D40" w:rsidRPr="009E3D40" w:rsidRDefault="009E3D40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9E3D40">
        <w:rPr>
          <w:smallCaps/>
        </w:rPr>
        <w:t>Juan Mateos y Juan Barreto</w:t>
      </w:r>
      <w:r>
        <w:t xml:space="preserve">. </w:t>
      </w:r>
      <w:r w:rsidRPr="009E3D40">
        <w:rPr>
          <w:i/>
          <w:iCs/>
        </w:rPr>
        <w:t>El Evangelio de Juan. Análisis lingüístico y comentario exegético</w:t>
      </w:r>
      <w:r>
        <w:t>. Ed. Cristiandad. Madrid, 1982</w:t>
      </w:r>
    </w:p>
  </w:footnote>
  <w:footnote w:id="3">
    <w:p w14:paraId="695523DD" w14:textId="77777777" w:rsidR="00E476AD" w:rsidRPr="000B6A40" w:rsidRDefault="00E476AD" w:rsidP="00E476A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B6A40">
        <w:rPr>
          <w:lang w:val="es-ES"/>
        </w:rPr>
        <w:t xml:space="preserve"> Cfr.</w:t>
      </w:r>
      <w:r>
        <w:rPr>
          <w:lang w:val="es-ES"/>
        </w:rPr>
        <w:t xml:space="preserve"> </w:t>
      </w:r>
      <w:r w:rsidRPr="000B6A40">
        <w:rPr>
          <w:smallCaps/>
          <w:lang w:val="es-ES"/>
        </w:rPr>
        <w:t>Raymond E. Brown, s.s</w:t>
      </w:r>
      <w:r w:rsidRPr="000B6A40">
        <w:rPr>
          <w:lang w:val="es-ES"/>
        </w:rPr>
        <w:t xml:space="preserve">. </w:t>
      </w:r>
      <w:r w:rsidRPr="000B6A40">
        <w:rPr>
          <w:i/>
          <w:lang w:val="es-ES"/>
        </w:rPr>
        <w:t>El Evangelio según Juan XIII-XXI</w:t>
      </w:r>
      <w:r>
        <w:rPr>
          <w:lang w:val="es-ES"/>
        </w:rPr>
        <w:t>. Ed. Cristiandad. Madrid 1979</w:t>
      </w:r>
    </w:p>
  </w:footnote>
  <w:footnote w:id="4">
    <w:p w14:paraId="3071BF78" w14:textId="1B794808" w:rsidR="00820CE9" w:rsidRPr="00820CE9" w:rsidRDefault="00820C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10,3</w:t>
      </w:r>
    </w:p>
  </w:footnote>
  <w:footnote w:id="5">
    <w:p w14:paraId="37AD950C" w14:textId="4C04AB65" w:rsidR="00820CE9" w:rsidRPr="00820CE9" w:rsidRDefault="00820C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10,14.27</w:t>
      </w:r>
    </w:p>
  </w:footnote>
  <w:footnote w:id="6">
    <w:p w14:paraId="309F0317" w14:textId="2755EE12" w:rsidR="00231CEB" w:rsidRPr="00E476AD" w:rsidRDefault="00231CE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76AD">
        <w:rPr>
          <w:lang w:val="en-US"/>
        </w:rPr>
        <w:t xml:space="preserve"> Cant 3,1-4</w:t>
      </w:r>
    </w:p>
  </w:footnote>
  <w:footnote w:id="7">
    <w:p w14:paraId="0D22F33F" w14:textId="5E29A823" w:rsidR="00525CEF" w:rsidRPr="00E476AD" w:rsidRDefault="00525CE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76AD">
        <w:rPr>
          <w:lang w:val="en-US"/>
        </w:rPr>
        <w:t xml:space="preserve"> Is 43,1</w:t>
      </w:r>
    </w:p>
  </w:footnote>
  <w:footnote w:id="8">
    <w:p w14:paraId="6BE837E1" w14:textId="5F4AD2BB" w:rsidR="00525CEF" w:rsidRPr="00E476AD" w:rsidRDefault="00525CE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76AD">
        <w:rPr>
          <w:lang w:val="en-US"/>
        </w:rPr>
        <w:t xml:space="preserve"> Jn 1,38</w:t>
      </w:r>
    </w:p>
  </w:footnote>
  <w:footnote w:id="9">
    <w:p w14:paraId="34F417B9" w14:textId="351084A8" w:rsidR="009E3D40" w:rsidRPr="009E3D40" w:rsidRDefault="009E3D4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Cant</w:t>
      </w:r>
      <w:proofErr w:type="spellEnd"/>
      <w:r>
        <w:rPr>
          <w:lang w:val="es-ES"/>
        </w:rPr>
        <w:t xml:space="preserve"> 3,4</w:t>
      </w:r>
    </w:p>
  </w:footnote>
  <w:footnote w:id="10">
    <w:p w14:paraId="7AF1992B" w14:textId="094A129A" w:rsidR="00754B1F" w:rsidRPr="00E476AD" w:rsidRDefault="00754B1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76AD">
        <w:rPr>
          <w:lang w:val="en-US"/>
        </w:rPr>
        <w:t xml:space="preserve"> Jn 14,18-19</w:t>
      </w:r>
    </w:p>
  </w:footnote>
  <w:footnote w:id="11">
    <w:p w14:paraId="1DF297F6" w14:textId="29465EE8" w:rsidR="00754B1F" w:rsidRPr="00E476AD" w:rsidRDefault="00754B1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76AD">
        <w:rPr>
          <w:lang w:val="en-US"/>
        </w:rPr>
        <w:t xml:space="preserve"> Jn 16,22</w:t>
      </w:r>
    </w:p>
  </w:footnote>
  <w:footnote w:id="12">
    <w:p w14:paraId="179C0165" w14:textId="054452E1" w:rsidR="00F15441" w:rsidRPr="00754B1F" w:rsidRDefault="00F15441" w:rsidP="00F154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16,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42141"/>
    <w:rsid w:val="00046E85"/>
    <w:rsid w:val="00072C81"/>
    <w:rsid w:val="00083F38"/>
    <w:rsid w:val="00086C1A"/>
    <w:rsid w:val="000A359A"/>
    <w:rsid w:val="000B6A40"/>
    <w:rsid w:val="000F6C99"/>
    <w:rsid w:val="001227A3"/>
    <w:rsid w:val="00122CEE"/>
    <w:rsid w:val="00131398"/>
    <w:rsid w:val="00146C96"/>
    <w:rsid w:val="001547DB"/>
    <w:rsid w:val="00193BEA"/>
    <w:rsid w:val="001940E3"/>
    <w:rsid w:val="001B1802"/>
    <w:rsid w:val="001B52AF"/>
    <w:rsid w:val="001B65E8"/>
    <w:rsid w:val="001C1422"/>
    <w:rsid w:val="001D6F16"/>
    <w:rsid w:val="001E073B"/>
    <w:rsid w:val="001E151F"/>
    <w:rsid w:val="002155BE"/>
    <w:rsid w:val="00222696"/>
    <w:rsid w:val="00231CEB"/>
    <w:rsid w:val="00235E24"/>
    <w:rsid w:val="00275DD2"/>
    <w:rsid w:val="002825A9"/>
    <w:rsid w:val="00285335"/>
    <w:rsid w:val="002866D1"/>
    <w:rsid w:val="002A76B3"/>
    <w:rsid w:val="002B195B"/>
    <w:rsid w:val="002B7281"/>
    <w:rsid w:val="002C03A2"/>
    <w:rsid w:val="002D0DE8"/>
    <w:rsid w:val="003302FC"/>
    <w:rsid w:val="003325F2"/>
    <w:rsid w:val="00335651"/>
    <w:rsid w:val="003438B3"/>
    <w:rsid w:val="003501BD"/>
    <w:rsid w:val="00351688"/>
    <w:rsid w:val="003530BE"/>
    <w:rsid w:val="00381D4B"/>
    <w:rsid w:val="00383B95"/>
    <w:rsid w:val="00390780"/>
    <w:rsid w:val="00394044"/>
    <w:rsid w:val="003A1009"/>
    <w:rsid w:val="003B346A"/>
    <w:rsid w:val="003B671E"/>
    <w:rsid w:val="003C33B9"/>
    <w:rsid w:val="003D231A"/>
    <w:rsid w:val="003F4FAA"/>
    <w:rsid w:val="00404629"/>
    <w:rsid w:val="00415B60"/>
    <w:rsid w:val="0042620B"/>
    <w:rsid w:val="00474A03"/>
    <w:rsid w:val="00484CD6"/>
    <w:rsid w:val="0048562E"/>
    <w:rsid w:val="00486BDB"/>
    <w:rsid w:val="004C2E3D"/>
    <w:rsid w:val="004D321E"/>
    <w:rsid w:val="004E7EE2"/>
    <w:rsid w:val="00505AFB"/>
    <w:rsid w:val="00525CEF"/>
    <w:rsid w:val="00531893"/>
    <w:rsid w:val="005801D7"/>
    <w:rsid w:val="005822D4"/>
    <w:rsid w:val="00585A65"/>
    <w:rsid w:val="005C5610"/>
    <w:rsid w:val="005D4EE2"/>
    <w:rsid w:val="00627F7F"/>
    <w:rsid w:val="0064224C"/>
    <w:rsid w:val="0069514F"/>
    <w:rsid w:val="006A73BB"/>
    <w:rsid w:val="006B0BFB"/>
    <w:rsid w:val="006B413A"/>
    <w:rsid w:val="006F062A"/>
    <w:rsid w:val="006F76EB"/>
    <w:rsid w:val="007209E9"/>
    <w:rsid w:val="00723477"/>
    <w:rsid w:val="00731B6D"/>
    <w:rsid w:val="00754B1F"/>
    <w:rsid w:val="00775D18"/>
    <w:rsid w:val="007769C8"/>
    <w:rsid w:val="007A2BCE"/>
    <w:rsid w:val="00820CE9"/>
    <w:rsid w:val="0082114D"/>
    <w:rsid w:val="00833552"/>
    <w:rsid w:val="00841403"/>
    <w:rsid w:val="00852F70"/>
    <w:rsid w:val="00872366"/>
    <w:rsid w:val="0089073B"/>
    <w:rsid w:val="008B0515"/>
    <w:rsid w:val="008B134C"/>
    <w:rsid w:val="008C0B45"/>
    <w:rsid w:val="008C2773"/>
    <w:rsid w:val="008D1FA5"/>
    <w:rsid w:val="008F42C5"/>
    <w:rsid w:val="00900B71"/>
    <w:rsid w:val="00910086"/>
    <w:rsid w:val="00922913"/>
    <w:rsid w:val="0092470F"/>
    <w:rsid w:val="00946B33"/>
    <w:rsid w:val="00950DF4"/>
    <w:rsid w:val="009938DA"/>
    <w:rsid w:val="009954DA"/>
    <w:rsid w:val="009A47E2"/>
    <w:rsid w:val="009B1124"/>
    <w:rsid w:val="009D5FDA"/>
    <w:rsid w:val="009E3D40"/>
    <w:rsid w:val="009E672B"/>
    <w:rsid w:val="009F42FF"/>
    <w:rsid w:val="009F5034"/>
    <w:rsid w:val="009F721B"/>
    <w:rsid w:val="00A1619C"/>
    <w:rsid w:val="00A36BDF"/>
    <w:rsid w:val="00A62A85"/>
    <w:rsid w:val="00A718E2"/>
    <w:rsid w:val="00A77245"/>
    <w:rsid w:val="00A80B14"/>
    <w:rsid w:val="00A8568C"/>
    <w:rsid w:val="00A86655"/>
    <w:rsid w:val="00A93C27"/>
    <w:rsid w:val="00A95E47"/>
    <w:rsid w:val="00AA601F"/>
    <w:rsid w:val="00AA726A"/>
    <w:rsid w:val="00AC7E87"/>
    <w:rsid w:val="00AD3D62"/>
    <w:rsid w:val="00AF6916"/>
    <w:rsid w:val="00AF76EF"/>
    <w:rsid w:val="00B16F39"/>
    <w:rsid w:val="00B24250"/>
    <w:rsid w:val="00B55B7A"/>
    <w:rsid w:val="00BB7304"/>
    <w:rsid w:val="00BD6AB3"/>
    <w:rsid w:val="00BE3732"/>
    <w:rsid w:val="00C013D6"/>
    <w:rsid w:val="00C139AD"/>
    <w:rsid w:val="00C17C87"/>
    <w:rsid w:val="00CC1E16"/>
    <w:rsid w:val="00CC4819"/>
    <w:rsid w:val="00CE2B4E"/>
    <w:rsid w:val="00CF4AD5"/>
    <w:rsid w:val="00D009C8"/>
    <w:rsid w:val="00D308E1"/>
    <w:rsid w:val="00D318B6"/>
    <w:rsid w:val="00D53313"/>
    <w:rsid w:val="00DA4FA0"/>
    <w:rsid w:val="00DA5EFB"/>
    <w:rsid w:val="00DB07EE"/>
    <w:rsid w:val="00DB3F56"/>
    <w:rsid w:val="00DB4D6E"/>
    <w:rsid w:val="00DE1452"/>
    <w:rsid w:val="00DE3FBA"/>
    <w:rsid w:val="00DE4642"/>
    <w:rsid w:val="00DF04D3"/>
    <w:rsid w:val="00DF68F9"/>
    <w:rsid w:val="00DF7AE2"/>
    <w:rsid w:val="00E05135"/>
    <w:rsid w:val="00E05361"/>
    <w:rsid w:val="00E1536D"/>
    <w:rsid w:val="00E24C4D"/>
    <w:rsid w:val="00E24EE5"/>
    <w:rsid w:val="00E476AD"/>
    <w:rsid w:val="00E61F8E"/>
    <w:rsid w:val="00E705EB"/>
    <w:rsid w:val="00EB2C8A"/>
    <w:rsid w:val="00EF0565"/>
    <w:rsid w:val="00EF16C2"/>
    <w:rsid w:val="00F15441"/>
    <w:rsid w:val="00F4093B"/>
    <w:rsid w:val="00F40B73"/>
    <w:rsid w:val="00F55F62"/>
    <w:rsid w:val="00F7364E"/>
    <w:rsid w:val="00F91611"/>
    <w:rsid w:val="00F93CD0"/>
    <w:rsid w:val="00FA7298"/>
    <w:rsid w:val="00FB0BC0"/>
    <w:rsid w:val="00FC3E0D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8A39-F96B-41A2-AE09-49512B7A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3</cp:revision>
  <cp:lastPrinted>2016-03-24T23:13:00Z</cp:lastPrinted>
  <dcterms:created xsi:type="dcterms:W3CDTF">2021-04-06T02:22:00Z</dcterms:created>
  <dcterms:modified xsi:type="dcterms:W3CDTF">2021-04-06T02:49:00Z</dcterms:modified>
</cp:coreProperties>
</file>