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483971B0" w:rsidR="00F871DC" w:rsidRPr="007766B9" w:rsidRDefault="00400094" w:rsidP="00BB6443">
      <w:pPr>
        <w:jc w:val="center"/>
        <w:rPr>
          <w:b/>
          <w:lang w:val="es-ES"/>
        </w:rPr>
      </w:pPr>
      <w:r w:rsidRPr="002140DA">
        <w:rPr>
          <w:b/>
          <w:noProof/>
          <w:sz w:val="20"/>
          <w:szCs w:val="20"/>
          <w:lang w:val="es-MX" w:eastAsia="es-MX" w:bidi="he-IL"/>
        </w:rPr>
        <w:drawing>
          <wp:anchor distT="0" distB="0" distL="114300" distR="114300" simplePos="0" relativeHeight="251659264" behindDoc="1" locked="0" layoutInCell="1" allowOverlap="1" wp14:anchorId="5ECB4487" wp14:editId="4684AF67">
            <wp:simplePos x="0" y="0"/>
            <wp:positionH relativeFrom="column">
              <wp:posOffset>-26828</wp:posOffset>
            </wp:positionH>
            <wp:positionV relativeFrom="paragraph">
              <wp:posOffset>400985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10625">
        <w:rPr>
          <w:b/>
          <w:lang w:val="es-ES"/>
        </w:rPr>
        <w:t>Domingo XXI</w:t>
      </w:r>
      <w:r w:rsidR="000A70C4">
        <w:rPr>
          <w:b/>
          <w:lang w:val="es-ES"/>
        </w:rPr>
        <w:t xml:space="preserve"> del TO</w:t>
      </w:r>
      <w:r w:rsidR="000A70C4">
        <w:rPr>
          <w:b/>
          <w:lang w:val="es-ES"/>
        </w:rPr>
        <w:br/>
        <w:t>Ciclo B</w:t>
      </w:r>
      <w:r w:rsidR="00592D99" w:rsidRPr="007766B9">
        <w:rPr>
          <w:b/>
          <w:lang w:val="es-ES"/>
        </w:rPr>
        <w:br/>
      </w:r>
    </w:p>
    <w:p w14:paraId="5286184E" w14:textId="64711594" w:rsidR="00BB6443" w:rsidRDefault="00400094" w:rsidP="00400094">
      <w:pPr>
        <w:jc w:val="right"/>
        <w:rPr>
          <w:lang w:val="es-MX"/>
        </w:rPr>
      </w:pPr>
      <w:r>
        <w:rPr>
          <w:lang w:val="es-MX"/>
        </w:rPr>
        <w:t>22</w:t>
      </w:r>
      <w:r w:rsidR="0097157C" w:rsidRPr="0097157C">
        <w:rPr>
          <w:lang w:val="es-MX"/>
        </w:rPr>
        <w:t xml:space="preserve"> de </w:t>
      </w:r>
      <w:r w:rsidR="00057E80">
        <w:rPr>
          <w:lang w:val="es-MX"/>
        </w:rPr>
        <w:t>agosto</w:t>
      </w:r>
      <w:r w:rsidR="0097157C" w:rsidRPr="0097157C">
        <w:rPr>
          <w:lang w:val="es-MX"/>
        </w:rPr>
        <w:t xml:space="preserve"> de 20</w:t>
      </w:r>
      <w:r>
        <w:rPr>
          <w:lang w:val="es-MX"/>
        </w:rPr>
        <w:t>21</w:t>
      </w:r>
    </w:p>
    <w:p w14:paraId="1C2646DC" w14:textId="18F6F2B8" w:rsidR="00057E80" w:rsidRDefault="00610625" w:rsidP="00F871DC">
      <w:pPr>
        <w:jc w:val="right"/>
        <w:rPr>
          <w:sz w:val="20"/>
          <w:szCs w:val="20"/>
        </w:rPr>
      </w:pPr>
      <w:r>
        <w:rPr>
          <w:sz w:val="20"/>
          <w:szCs w:val="20"/>
        </w:rPr>
        <w:t>J</w:t>
      </w:r>
      <w:r w:rsidR="009143B3">
        <w:rPr>
          <w:sz w:val="20"/>
          <w:szCs w:val="20"/>
        </w:rPr>
        <w:t>o</w:t>
      </w:r>
      <w:r>
        <w:rPr>
          <w:sz w:val="20"/>
          <w:szCs w:val="20"/>
        </w:rPr>
        <w:t>s 24, 1-2.15-17.18</w:t>
      </w:r>
    </w:p>
    <w:p w14:paraId="0AC7060C" w14:textId="31C85420" w:rsidR="00F871DC" w:rsidRPr="00036B79" w:rsidRDefault="001B5E65" w:rsidP="00F871DC">
      <w:pPr>
        <w:jc w:val="right"/>
        <w:rPr>
          <w:i/>
          <w:sz w:val="20"/>
          <w:szCs w:val="20"/>
          <w:lang w:val="es-MX"/>
        </w:rPr>
      </w:pPr>
      <w:r>
        <w:rPr>
          <w:sz w:val="20"/>
          <w:szCs w:val="20"/>
        </w:rPr>
        <w:t xml:space="preserve">Sal </w:t>
      </w:r>
      <w:r w:rsidR="00610625">
        <w:rPr>
          <w:sz w:val="20"/>
          <w:szCs w:val="20"/>
        </w:rPr>
        <w:t>33</w:t>
      </w:r>
      <w:r w:rsidR="00610625">
        <w:rPr>
          <w:sz w:val="20"/>
          <w:szCs w:val="20"/>
        </w:rPr>
        <w:br/>
        <w:t>Ef 5, 21-32</w:t>
      </w:r>
      <w:r w:rsidR="00D203D9">
        <w:rPr>
          <w:sz w:val="20"/>
          <w:szCs w:val="20"/>
        </w:rPr>
        <w:br/>
      </w:r>
      <w:r w:rsidR="00610625">
        <w:rPr>
          <w:sz w:val="20"/>
          <w:szCs w:val="20"/>
        </w:rPr>
        <w:t>Jn 6, 55.60-69</w:t>
      </w:r>
      <w:r w:rsidR="005922FE">
        <w:rPr>
          <w:sz w:val="20"/>
          <w:szCs w:val="20"/>
        </w:rPr>
        <w:br/>
      </w:r>
      <w:r w:rsidR="00F871DC" w:rsidRPr="00036B79">
        <w:rPr>
          <w:i/>
          <w:sz w:val="20"/>
          <w:szCs w:val="20"/>
          <w:lang w:val="es-MX"/>
        </w:rPr>
        <w:t>P. Eduardo Suanzes, msps</w:t>
      </w:r>
    </w:p>
    <w:p w14:paraId="15EEB3A0" w14:textId="77777777" w:rsidR="009143B3" w:rsidRDefault="009143B3" w:rsidP="00B94FCF">
      <w:pPr>
        <w:rPr>
          <w:lang w:val="es-MX"/>
        </w:rPr>
      </w:pPr>
    </w:p>
    <w:p w14:paraId="7FB557CC" w14:textId="14F520FE" w:rsidR="007C650B" w:rsidRDefault="006E77B5" w:rsidP="000528E7">
      <w:pPr>
        <w:rPr>
          <w:lang w:val="es-MX"/>
        </w:rPr>
      </w:pPr>
      <w:r>
        <w:rPr>
          <w:lang w:val="es-MX"/>
        </w:rPr>
        <w:t>Las</w:t>
      </w:r>
      <w:r w:rsidR="009143B3" w:rsidRPr="009143B3">
        <w:rPr>
          <w:lang w:val="es-MX"/>
        </w:rPr>
        <w:t xml:space="preserve"> expresiones </w:t>
      </w:r>
      <w:r w:rsidR="002126A6">
        <w:rPr>
          <w:rFonts w:ascii="Calibri" w:hAnsi="Calibri"/>
          <w:lang w:val="es-MX"/>
        </w:rPr>
        <w:t>«</w:t>
      </w:r>
      <w:r w:rsidR="009143B3" w:rsidRPr="009143B3">
        <w:rPr>
          <w:lang w:val="es-MX"/>
        </w:rPr>
        <w:t>comer su carne</w:t>
      </w:r>
      <w:r w:rsidR="002126A6">
        <w:rPr>
          <w:rFonts w:ascii="Calibri" w:hAnsi="Calibri"/>
          <w:lang w:val="es-MX"/>
        </w:rPr>
        <w:t>»</w:t>
      </w:r>
      <w:r w:rsidR="009143B3" w:rsidRPr="009143B3">
        <w:rPr>
          <w:lang w:val="es-MX"/>
        </w:rPr>
        <w:t xml:space="preserve"> y </w:t>
      </w:r>
      <w:r w:rsidR="002126A6">
        <w:rPr>
          <w:rFonts w:ascii="Calibri" w:hAnsi="Calibri"/>
          <w:lang w:val="es-MX"/>
        </w:rPr>
        <w:t>«</w:t>
      </w:r>
      <w:r w:rsidR="009143B3" w:rsidRPr="009143B3">
        <w:rPr>
          <w:lang w:val="es-MX"/>
        </w:rPr>
        <w:t>beber su sangre</w:t>
      </w:r>
      <w:r w:rsidR="002126A6">
        <w:rPr>
          <w:rFonts w:ascii="Calibri" w:hAnsi="Calibri"/>
          <w:lang w:val="es-MX"/>
        </w:rPr>
        <w:t>»</w:t>
      </w:r>
      <w:r w:rsidR="009143B3" w:rsidRPr="009143B3">
        <w:rPr>
          <w:lang w:val="es-MX"/>
        </w:rPr>
        <w:t xml:space="preserve"> implican comunión total con </w:t>
      </w:r>
      <w:r>
        <w:rPr>
          <w:lang w:val="es-MX"/>
        </w:rPr>
        <w:t>la</w:t>
      </w:r>
      <w:r w:rsidR="009143B3" w:rsidRPr="009143B3">
        <w:rPr>
          <w:lang w:val="es-MX"/>
        </w:rPr>
        <w:t xml:space="preserve"> realidad</w:t>
      </w:r>
      <w:r>
        <w:rPr>
          <w:lang w:val="es-MX"/>
        </w:rPr>
        <w:t xml:space="preserve"> de Jesús</w:t>
      </w:r>
      <w:r w:rsidR="000528E7">
        <w:rPr>
          <w:lang w:val="es-MX"/>
        </w:rPr>
        <w:t>;</w:t>
      </w:r>
      <w:r w:rsidR="00046B38">
        <w:rPr>
          <w:lang w:val="es-MX"/>
        </w:rPr>
        <w:t xml:space="preserve"> </w:t>
      </w:r>
      <w:r w:rsidR="000528E7">
        <w:rPr>
          <w:lang w:val="es-MX"/>
        </w:rPr>
        <w:t xml:space="preserve">significa «tragárselo» por completo, como él dice que es, </w:t>
      </w:r>
      <w:r w:rsidR="00046B38">
        <w:rPr>
          <w:lang w:val="es-MX"/>
        </w:rPr>
        <w:t xml:space="preserve">con su vida, con su </w:t>
      </w:r>
      <w:r w:rsidR="00046B38" w:rsidRPr="00046B38">
        <w:rPr>
          <w:b/>
          <w:i/>
          <w:lang w:val="es-MX"/>
        </w:rPr>
        <w:t>encarnación</w:t>
      </w:r>
      <w:r w:rsidR="00046B38">
        <w:rPr>
          <w:lang w:val="es-MX"/>
        </w:rPr>
        <w:t>, con todo lo que es Jesús</w:t>
      </w:r>
      <w:r w:rsidR="009143B3" w:rsidRPr="009143B3">
        <w:rPr>
          <w:lang w:val="es-MX"/>
        </w:rPr>
        <w:t xml:space="preserve"> (carne) y con su muerte (sangre)</w:t>
      </w:r>
      <w:r w:rsidR="00046B38">
        <w:rPr>
          <w:lang w:val="es-MX"/>
        </w:rPr>
        <w:t xml:space="preserve">, con su </w:t>
      </w:r>
      <w:r w:rsidR="00046B38" w:rsidRPr="00046B38">
        <w:rPr>
          <w:b/>
          <w:i/>
          <w:lang w:val="es-MX"/>
        </w:rPr>
        <w:t>redención</w:t>
      </w:r>
      <w:r w:rsidR="00046B38">
        <w:rPr>
          <w:lang w:val="es-MX"/>
        </w:rPr>
        <w:t>.</w:t>
      </w:r>
      <w:r w:rsidR="009143B3" w:rsidRPr="009143B3">
        <w:rPr>
          <w:lang w:val="es-MX"/>
        </w:rPr>
        <w:t xml:space="preserve"> </w:t>
      </w:r>
      <w:r w:rsidR="000528E7">
        <w:rPr>
          <w:lang w:val="es-MX"/>
        </w:rPr>
        <w:t xml:space="preserve">Por eso muchos quieren dejarlo: es intolerable. </w:t>
      </w:r>
      <w:r w:rsidR="00046B38">
        <w:rPr>
          <w:rFonts w:ascii="Calibri" w:hAnsi="Calibri"/>
          <w:lang w:val="es-MX"/>
        </w:rPr>
        <w:t>Con la entrega de su vida se manifiesta el triunfo de la vida sobre la muerte y el cristiano recibe esa potencia creadora que es vida divina en su corazón.</w:t>
      </w:r>
      <w:r w:rsidR="00046B38" w:rsidRPr="000D3E32">
        <w:rPr>
          <w:rFonts w:ascii="Calibri" w:hAnsi="Calibri"/>
          <w:lang w:val="es-MX"/>
        </w:rPr>
        <w:t xml:space="preserve"> </w:t>
      </w:r>
      <w:r w:rsidR="002126A6">
        <w:rPr>
          <w:rFonts w:ascii="Calibri" w:hAnsi="Calibri"/>
          <w:lang w:val="es-MX"/>
        </w:rPr>
        <w:t>«</w:t>
      </w:r>
      <w:r w:rsidR="00046B38" w:rsidRPr="002126A6">
        <w:rPr>
          <w:rFonts w:ascii="Calibri" w:hAnsi="Calibri"/>
          <w:i/>
          <w:lang w:val="es-MX"/>
        </w:rPr>
        <w:t>Es el Espíritu quien da la vida</w:t>
      </w:r>
      <w:r w:rsidR="002126A6">
        <w:rPr>
          <w:rFonts w:ascii="Calibri" w:hAnsi="Calibri"/>
          <w:lang w:val="es-MX"/>
        </w:rPr>
        <w:t>»</w:t>
      </w:r>
      <w:r w:rsidR="00046B38">
        <w:rPr>
          <w:rFonts w:ascii="Calibri" w:hAnsi="Calibri"/>
          <w:lang w:val="es-MX"/>
        </w:rPr>
        <w:t xml:space="preserve"> y, por tanto, la eucaristía es comunión total también con la </w:t>
      </w:r>
      <w:r w:rsidR="00046B38">
        <w:rPr>
          <w:rFonts w:ascii="Calibri" w:hAnsi="Calibri"/>
          <w:b/>
          <w:i/>
          <w:lang w:val="es-MX"/>
        </w:rPr>
        <w:t>glorificación, con su r</w:t>
      </w:r>
      <w:bookmarkStart w:id="0" w:name="_GoBack"/>
      <w:bookmarkEnd w:id="0"/>
      <w:r w:rsidR="00046B38">
        <w:rPr>
          <w:rFonts w:ascii="Calibri" w:hAnsi="Calibri"/>
          <w:b/>
          <w:i/>
          <w:lang w:val="es-MX"/>
        </w:rPr>
        <w:t xml:space="preserve">esurrección, </w:t>
      </w:r>
      <w:r w:rsidR="002126A6">
        <w:rPr>
          <w:rFonts w:ascii="Calibri" w:hAnsi="Calibri"/>
          <w:b/>
          <w:i/>
          <w:lang w:val="es-MX"/>
        </w:rPr>
        <w:t>e</w:t>
      </w:r>
      <w:r w:rsidR="00046B38">
        <w:rPr>
          <w:rFonts w:ascii="Calibri" w:hAnsi="Calibri"/>
          <w:b/>
          <w:i/>
          <w:lang w:val="es-MX"/>
        </w:rPr>
        <w:t xml:space="preserve"> identificación con ella. </w:t>
      </w:r>
      <w:r w:rsidR="00046B38" w:rsidRPr="009143B3">
        <w:rPr>
          <w:lang w:val="es-MX"/>
        </w:rPr>
        <w:t>Es de</w:t>
      </w:r>
      <w:r w:rsidR="00046B38">
        <w:rPr>
          <w:lang w:val="es-MX"/>
        </w:rPr>
        <w:t xml:space="preserve">cir, la eucaristía, comulgar, es la asunción </w:t>
      </w:r>
      <w:r w:rsidR="002126A6">
        <w:rPr>
          <w:lang w:val="es-MX"/>
        </w:rPr>
        <w:t xml:space="preserve">total </w:t>
      </w:r>
      <w:r w:rsidR="00046B38">
        <w:rPr>
          <w:lang w:val="es-MX"/>
        </w:rPr>
        <w:t xml:space="preserve">de </w:t>
      </w:r>
      <w:r w:rsidR="002126A6">
        <w:rPr>
          <w:lang w:val="es-MX"/>
        </w:rPr>
        <w:t>la</w:t>
      </w:r>
      <w:r w:rsidR="00046B38">
        <w:rPr>
          <w:lang w:val="es-MX"/>
        </w:rPr>
        <w:t xml:space="preserve"> persona</w:t>
      </w:r>
      <w:r w:rsidR="002126A6">
        <w:rPr>
          <w:lang w:val="es-MX"/>
        </w:rPr>
        <w:t xml:space="preserve"> de Jesús</w:t>
      </w:r>
      <w:r w:rsidR="00046B38" w:rsidRPr="009143B3">
        <w:rPr>
          <w:lang w:val="es-MX"/>
        </w:rPr>
        <w:t xml:space="preserve">, que se significa materialmente </w:t>
      </w:r>
      <w:r w:rsidR="00046B38">
        <w:rPr>
          <w:lang w:val="es-MX"/>
        </w:rPr>
        <w:t xml:space="preserve">la adhesión a todo lo que </w:t>
      </w:r>
      <w:r w:rsidR="002126A6">
        <w:rPr>
          <w:lang w:val="es-MX"/>
        </w:rPr>
        <w:t>él es: eso es comulgar.</w:t>
      </w:r>
    </w:p>
    <w:p w14:paraId="05C8D130" w14:textId="77777777" w:rsidR="00046B38" w:rsidRDefault="00046B38" w:rsidP="00B94FCF">
      <w:pPr>
        <w:rPr>
          <w:lang w:val="es-MX"/>
        </w:rPr>
      </w:pPr>
    </w:p>
    <w:p w14:paraId="040DCC99" w14:textId="3ACA225D" w:rsidR="00046B38" w:rsidRDefault="00046B38" w:rsidP="00B94FCF">
      <w:pPr>
        <w:rPr>
          <w:lang w:val="es-MX"/>
        </w:rPr>
      </w:pPr>
      <w:r>
        <w:rPr>
          <w:lang w:val="es-MX"/>
        </w:rPr>
        <w:t>Pero los discípulos h</w:t>
      </w:r>
      <w:r w:rsidRPr="00046B38">
        <w:rPr>
          <w:lang w:val="es-MX"/>
        </w:rPr>
        <w:t>an interpretado mal la muerte que anunciaba Jesús</w:t>
      </w:r>
      <w:r w:rsidR="005B4910">
        <w:rPr>
          <w:rStyle w:val="Refdenotaalpie"/>
          <w:lang w:val="es-MX"/>
        </w:rPr>
        <w:footnoteReference w:id="1"/>
      </w:r>
      <w:r w:rsidRPr="00046B38">
        <w:rPr>
          <w:lang w:val="es-MX"/>
        </w:rPr>
        <w:t>, considerándola una debilidad y un fracaso y, en consecuencia, se niegan a seguirlo en el amor hasta la muerte. Conservan la concepción del Mesías rey, manifestada con ocasión del reparto de los panes y que ha</w:t>
      </w:r>
      <w:r>
        <w:rPr>
          <w:lang w:val="es-MX"/>
        </w:rPr>
        <w:t>bía provocado la primera crisis (recuerden que ante la negativa de Jesús de ser proclamado rey, los discípulos desertan en bloque, adentrándose en el lago y dejando solo a Jesús)</w:t>
      </w:r>
      <w:r w:rsidRPr="00046B38">
        <w:rPr>
          <w:lang w:val="es-MX"/>
        </w:rPr>
        <w:t>. Jesús les explica que su muerte es condición para la vida y que su realidad humana contiene la fuerza del Espíritu. A pesar de su explicación, la mayor parte lo abandonan.</w:t>
      </w:r>
    </w:p>
    <w:p w14:paraId="675B9D38" w14:textId="77777777" w:rsidR="00046B38" w:rsidRDefault="00046B38" w:rsidP="00B94FCF">
      <w:pPr>
        <w:rPr>
          <w:lang w:val="es-MX"/>
        </w:rPr>
      </w:pPr>
    </w:p>
    <w:p w14:paraId="1F9EA13F" w14:textId="080636A0" w:rsidR="00996DC1" w:rsidRDefault="00046B38" w:rsidP="00B94FCF">
      <w:pPr>
        <w:rPr>
          <w:lang w:val="es-MX"/>
        </w:rPr>
      </w:pPr>
      <w:r w:rsidRPr="00046B38">
        <w:rPr>
          <w:lang w:val="es-MX"/>
        </w:rPr>
        <w:t>Jesús se da perfecta cuenta de lo que sucede y afronta la situación. Su enseñanza ha creado un obstáculo por considerar ellos la muerte como un final y un fracaso. No se han dado cuenta de la calidad de vida que posee y promete Jesús. Lo esperan todo de un triunfo terreno. Jesús, en cambio, quiere hacerles comprender que la muerte no significa un final, que no interrumpe la vida.</w:t>
      </w:r>
      <w:r w:rsidR="00996DC1">
        <w:rPr>
          <w:lang w:val="es-MX"/>
        </w:rPr>
        <w:t xml:space="preserve"> Es más, esa vida que él es se las da desde ya como anticipo solo hay que abrirse a ella. La bajada a la muerte implica la subida a la vida, y eso, desde los quehaceres más cotidianos de la vida: </w:t>
      </w:r>
      <w:r w:rsidR="00996DC1" w:rsidRPr="00400094">
        <w:rPr>
          <w:b/>
          <w:bCs/>
          <w:i/>
          <w:iCs/>
          <w:lang w:val="es-MX"/>
        </w:rPr>
        <w:t>morir para vivir, esa es la revelación</w:t>
      </w:r>
      <w:r w:rsidR="00996DC1">
        <w:rPr>
          <w:lang w:val="es-MX"/>
        </w:rPr>
        <w:t>. De hecho, su muerte será un retorno a donde él estaba antes: su muerte es su gloria, por ser la expresión máxima del amor. Pero ellos se escandalizan de la bajada de Jesús hasta la muerte y consideran demasiado duro  tener que asimilarse a él, porque no entienden ni su fruto ni su horizonte.</w:t>
      </w:r>
    </w:p>
    <w:p w14:paraId="3C4A4357" w14:textId="77777777" w:rsidR="00996DC1" w:rsidRDefault="00996DC1" w:rsidP="00B94FCF">
      <w:pPr>
        <w:rPr>
          <w:lang w:val="es-MX"/>
        </w:rPr>
      </w:pPr>
    </w:p>
    <w:p w14:paraId="3ED588D4" w14:textId="77777777" w:rsidR="00996DC1" w:rsidRDefault="00996DC1" w:rsidP="00996DC1">
      <w:pPr>
        <w:rPr>
          <w:lang w:val="es-MX"/>
        </w:rPr>
      </w:pPr>
      <w:r w:rsidRPr="00996DC1">
        <w:rPr>
          <w:lang w:val="es-MX"/>
        </w:rPr>
        <w:lastRenderedPageBreak/>
        <w:t>Jesús contrapone su idea mesiánica a la de los discípulos que no aceptan sus exigencias. El Espíritu es la fuerza del amor, que procede del Padr</w:t>
      </w:r>
      <w:r>
        <w:rPr>
          <w:lang w:val="es-MX"/>
        </w:rPr>
        <w:t>e</w:t>
      </w:r>
      <w:r>
        <w:rPr>
          <w:rStyle w:val="Refdenotaalpie"/>
          <w:lang w:val="es-MX"/>
        </w:rPr>
        <w:footnoteReference w:id="2"/>
      </w:r>
      <w:r w:rsidRPr="00996DC1">
        <w:rPr>
          <w:lang w:val="es-MX"/>
        </w:rPr>
        <w:t xml:space="preserve"> </w:t>
      </w:r>
      <w:r>
        <w:rPr>
          <w:lang w:val="es-MX"/>
        </w:rPr>
        <w:t>y es Dios mismo</w:t>
      </w:r>
      <w:r>
        <w:rPr>
          <w:rStyle w:val="Refdenotaalpie"/>
          <w:lang w:val="es-MX"/>
        </w:rPr>
        <w:footnoteReference w:id="3"/>
      </w:r>
      <w:r w:rsidRPr="00996DC1">
        <w:rPr>
          <w:lang w:val="es-MX"/>
        </w:rPr>
        <w:t>. Él es vida y la comunica.</w:t>
      </w:r>
      <w:r>
        <w:rPr>
          <w:lang w:val="es-MX"/>
        </w:rPr>
        <w:t xml:space="preserve"> </w:t>
      </w:r>
      <w:r w:rsidRPr="00996DC1">
        <w:rPr>
          <w:b/>
          <w:i/>
          <w:lang w:val="es-MX"/>
        </w:rPr>
        <w:t>La «carne» sola, sin fuerza ni amor, es el hombre no acabado</w:t>
      </w:r>
      <w:r>
        <w:rPr>
          <w:lang w:val="es-MX"/>
        </w:rPr>
        <w:t xml:space="preserve">. </w:t>
      </w:r>
      <w:r w:rsidRPr="00996DC1">
        <w:rPr>
          <w:lang w:val="es-MX"/>
        </w:rPr>
        <w:t>El fundamento de la nueva comunidad humana es la entrega de sí a los</w:t>
      </w:r>
      <w:r>
        <w:rPr>
          <w:lang w:val="es-MX"/>
        </w:rPr>
        <w:t xml:space="preserve"> demás y la plenitud del hombre.</w:t>
      </w:r>
      <w:r w:rsidRPr="00996DC1">
        <w:rPr>
          <w:lang w:val="es-MX"/>
        </w:rPr>
        <w:t xml:space="preserve"> </w:t>
      </w:r>
    </w:p>
    <w:p w14:paraId="0DF7E4F3" w14:textId="77777777" w:rsidR="00996DC1" w:rsidRDefault="00996DC1" w:rsidP="00996DC1">
      <w:pPr>
        <w:rPr>
          <w:lang w:val="es-MX"/>
        </w:rPr>
      </w:pPr>
    </w:p>
    <w:p w14:paraId="716A5FAE" w14:textId="477D5C32" w:rsidR="00996DC1" w:rsidRPr="00400094" w:rsidRDefault="00996DC1" w:rsidP="00996DC1">
      <w:pPr>
        <w:rPr>
          <w:b/>
          <w:bCs/>
          <w:i/>
          <w:iCs/>
          <w:lang w:val="es-MX"/>
        </w:rPr>
      </w:pPr>
      <w:r w:rsidRPr="00400094">
        <w:rPr>
          <w:b/>
          <w:bCs/>
          <w:i/>
          <w:iCs/>
          <w:lang w:val="es-MX"/>
        </w:rPr>
        <w:t>En concreto, el programa que Jesús propone y la ley que funda la nueva comunidad es la identificación con su muerte. Pero no es la muerte por sí misma ni la no violencia como debilidad (carne), sino, al contrario, la muerte como expresión de amor, única fuerza y agente de vida (Espíritu).</w:t>
      </w:r>
    </w:p>
    <w:p w14:paraId="4A63FA51" w14:textId="77777777" w:rsidR="00996DC1" w:rsidRDefault="00996DC1" w:rsidP="00996DC1">
      <w:pPr>
        <w:rPr>
          <w:lang w:val="es-MX"/>
        </w:rPr>
      </w:pPr>
    </w:p>
    <w:p w14:paraId="7886D9AD" w14:textId="307A97B5" w:rsidR="00996DC1" w:rsidRDefault="00996DC1" w:rsidP="00996DC1">
      <w:pPr>
        <w:rPr>
          <w:lang w:val="es-MX"/>
        </w:rPr>
      </w:pPr>
      <w:r>
        <w:rPr>
          <w:lang w:val="es-MX"/>
        </w:rPr>
        <w:t xml:space="preserve">Pero, hemos oído, que </w:t>
      </w:r>
      <w:r w:rsidRPr="00996DC1">
        <w:rPr>
          <w:lang w:val="es-MX"/>
        </w:rPr>
        <w:t xml:space="preserve">Jesús no se hace ilusiones acerca de su grupo; no por el hecho de estar con él aceptan </w:t>
      </w:r>
      <w:proofErr w:type="gramStart"/>
      <w:r w:rsidRPr="00996DC1">
        <w:rPr>
          <w:lang w:val="es-MX"/>
        </w:rPr>
        <w:t>todos su línea</w:t>
      </w:r>
      <w:proofErr w:type="gramEnd"/>
      <w:r w:rsidRPr="00996DC1">
        <w:rPr>
          <w:lang w:val="es-MX"/>
        </w:rPr>
        <w:t>. Hay resistencias y seguimiento puramente exterior. Al llegar esta crisis, va a revelarse quiénes son los verdaderos seguidores. Él sabía incluso que uno de ellos lo iba a entregar. Veía ya en Judas un hombre que, por profesar los valores del «mundo», no asimilaba su mensaje.</w:t>
      </w:r>
      <w:r>
        <w:rPr>
          <w:lang w:val="es-MX"/>
        </w:rPr>
        <w:t xml:space="preserve"> </w:t>
      </w:r>
      <w:r w:rsidRPr="00996DC1">
        <w:rPr>
          <w:lang w:val="es-MX"/>
        </w:rPr>
        <w:t>Se origina una fuerte crisis en el grupo. Muchos se retiran definitivamente. El programa expuesto, que exige, por un lado, renunciar a toda ambición personal y, por otro, asumir la responsabilidad propia del hombre libre, provoca en muchos de ellos positivo rechazo.</w:t>
      </w:r>
    </w:p>
    <w:p w14:paraId="7F9CB391" w14:textId="77777777" w:rsidR="00A01BFA" w:rsidRDefault="00A01BFA" w:rsidP="00996DC1">
      <w:pPr>
        <w:rPr>
          <w:lang w:val="es-MX"/>
        </w:rPr>
      </w:pPr>
    </w:p>
    <w:p w14:paraId="39A1CB8B" w14:textId="20DD1EEF" w:rsidR="00A01BFA" w:rsidRDefault="00A01BFA" w:rsidP="00996DC1">
      <w:pPr>
        <w:rPr>
          <w:lang w:val="es-MX"/>
        </w:rPr>
      </w:pPr>
      <w:r w:rsidRPr="00A01BFA">
        <w:rPr>
          <w:lang w:val="es-MX"/>
        </w:rPr>
        <w:t xml:space="preserve">En esta situación dolorosa, Jesús se dirige a los Doce y les pregunta cuál es su opción; no acepta componendas. </w:t>
      </w:r>
      <w:r w:rsidRPr="00400094">
        <w:rPr>
          <w:b/>
          <w:bCs/>
          <w:i/>
          <w:iCs/>
          <w:lang w:val="es-MX"/>
        </w:rPr>
        <w:t>Para él no existe salvación para la humanidad fuera del programa que ha expuesto</w:t>
      </w:r>
      <w:r w:rsidRPr="00A01BFA">
        <w:rPr>
          <w:lang w:val="es-MX"/>
        </w:rPr>
        <w:t>, el de la entrega por amor. Todos los otros, por brillantes que parezcan, dejan al hombre en su mediocridad y, por lo mismo, terminan en el fracaso.</w:t>
      </w:r>
    </w:p>
    <w:p w14:paraId="5DF888F2" w14:textId="77777777" w:rsidR="00A01BFA" w:rsidRDefault="00A01BFA" w:rsidP="00996DC1">
      <w:pPr>
        <w:rPr>
          <w:lang w:val="es-MX"/>
        </w:rPr>
      </w:pPr>
    </w:p>
    <w:p w14:paraId="22AA88C1" w14:textId="30F568E2" w:rsidR="00A01BFA" w:rsidRDefault="00A01BFA" w:rsidP="00996DC1">
      <w:pPr>
        <w:rPr>
          <w:rFonts w:ascii="Calibri" w:hAnsi="Calibri"/>
          <w:lang w:val="es-MX"/>
        </w:rPr>
      </w:pPr>
      <w:r w:rsidRPr="00A01BFA">
        <w:rPr>
          <w:lang w:val="es-MX"/>
        </w:rPr>
        <w:t>La grave pregunta de Jesús suscita una reacción en el grupo de los D</w:t>
      </w:r>
      <w:r>
        <w:rPr>
          <w:lang w:val="es-MX"/>
        </w:rPr>
        <w:t>oce. En representación de todos</w:t>
      </w:r>
      <w:r w:rsidRPr="00A01BFA">
        <w:rPr>
          <w:lang w:val="es-MX"/>
        </w:rPr>
        <w:t xml:space="preserve">, responde Simón Pedro. Los Doce comprenden que </w:t>
      </w:r>
      <w:r w:rsidRPr="00400094">
        <w:rPr>
          <w:b/>
          <w:bCs/>
          <w:i/>
          <w:iCs/>
          <w:lang w:val="es-MX"/>
        </w:rPr>
        <w:t>fuera de</w:t>
      </w:r>
      <w:r w:rsidRPr="00A01BFA">
        <w:rPr>
          <w:lang w:val="es-MX"/>
        </w:rPr>
        <w:t xml:space="preserve"> </w:t>
      </w:r>
      <w:r w:rsidRPr="00400094">
        <w:rPr>
          <w:b/>
          <w:bCs/>
          <w:i/>
          <w:iCs/>
          <w:lang w:val="es-MX"/>
        </w:rPr>
        <w:t>Jesús no hay esperanza</w:t>
      </w:r>
      <w:r>
        <w:rPr>
          <w:lang w:val="es-MX"/>
        </w:rPr>
        <w:t xml:space="preserve">. Sin él van, efectivamente, </w:t>
      </w:r>
      <w:r w:rsidRPr="00A01BFA">
        <w:rPr>
          <w:lang w:val="es-MX"/>
        </w:rPr>
        <w:t>al fracaso.</w:t>
      </w:r>
      <w:r>
        <w:rPr>
          <w:lang w:val="es-MX"/>
        </w:rPr>
        <w:t xml:space="preserve"> Ellos reconocen y se adhieren a Jesús: </w:t>
      </w:r>
      <w:r>
        <w:rPr>
          <w:rFonts w:ascii="Calibri" w:hAnsi="Calibri"/>
          <w:lang w:val="es-MX"/>
        </w:rPr>
        <w:t>«</w:t>
      </w:r>
      <w:r>
        <w:rPr>
          <w:i/>
          <w:lang w:val="es-MX"/>
        </w:rPr>
        <w:t>creemos firmemente y sabemos muy bien</w:t>
      </w:r>
      <w:r>
        <w:rPr>
          <w:rFonts w:ascii="Calibri" w:hAnsi="Calibri"/>
          <w:i/>
          <w:lang w:val="es-MX"/>
        </w:rPr>
        <w:t>»</w:t>
      </w:r>
      <w:r>
        <w:rPr>
          <w:lang w:val="es-MX"/>
        </w:rPr>
        <w:t xml:space="preserve">, dirá Pedro para confirmar esto. Afirman que Jesús no será un rey hecho por ellos, a la imagen de ellos y sus expectativas, sino será hecho por Dios con el sello del Espíritu: </w:t>
      </w:r>
      <w:r>
        <w:rPr>
          <w:rFonts w:ascii="Calibri" w:hAnsi="Calibri"/>
          <w:lang w:val="es-MX"/>
        </w:rPr>
        <w:t>«</w:t>
      </w:r>
      <w:r w:rsidRPr="00A01BFA">
        <w:rPr>
          <w:i/>
          <w:lang w:val="es-MX"/>
        </w:rPr>
        <w:t>tú eres el Santo de Dios</w:t>
      </w:r>
      <w:r>
        <w:rPr>
          <w:rFonts w:ascii="Calibri" w:hAnsi="Calibri"/>
          <w:lang w:val="es-MX"/>
        </w:rPr>
        <w:t>».</w:t>
      </w:r>
    </w:p>
    <w:p w14:paraId="091D2BE3" w14:textId="77777777" w:rsidR="00473F2B" w:rsidRDefault="00473F2B" w:rsidP="00996DC1">
      <w:pPr>
        <w:rPr>
          <w:rFonts w:ascii="Calibri" w:hAnsi="Calibri"/>
          <w:lang w:val="es-MX"/>
        </w:rPr>
      </w:pPr>
    </w:p>
    <w:p w14:paraId="3F2948DB" w14:textId="7C9CAB1E" w:rsidR="00473F2B" w:rsidRDefault="00473F2B" w:rsidP="00996DC1">
      <w:pPr>
        <w:rPr>
          <w:rFonts w:ascii="Calibri" w:hAnsi="Calibri"/>
          <w:lang w:val="es-MX"/>
        </w:rPr>
      </w:pPr>
      <w:r>
        <w:rPr>
          <w:rFonts w:ascii="Calibri" w:hAnsi="Calibri"/>
          <w:lang w:val="es-MX"/>
        </w:rPr>
        <w:t>Y esa es la pregunta que se nos lanza hoy a nosotros. En realidad, si lo pensamos bien, n</w:t>
      </w:r>
      <w:r w:rsidRPr="00473F2B">
        <w:rPr>
          <w:rFonts w:ascii="Calibri" w:hAnsi="Calibri"/>
          <w:lang w:val="es-MX"/>
        </w:rPr>
        <w:t>o podemos dejar de seguir a alguien, no podemos dejar de ir hacia alguien. Para expresarlo de una manera más amplia que sintetiza el drama del hombre contemporáneo, podemos decir que en realidad no hay creyentes e incrédulos —es decir, personas que se apoyan en alguien y personas que no se apoyan en nadie—, lo que hay son adoradores de Dios y adoradores de ídolos.</w:t>
      </w:r>
      <w:r>
        <w:rPr>
          <w:rFonts w:ascii="Calibri" w:hAnsi="Calibri"/>
          <w:lang w:val="es-MX"/>
        </w:rPr>
        <w:t xml:space="preserve"> Que es la cuestión que precismaente Josué les propone a los suyos en Siquem (Primera Lectura). En realidad no hay creyentes e incrédulos: lo que hay son creyentes e idólatras: ese es el gran dilema de la Escritura</w:t>
      </w:r>
      <w:r w:rsidR="00116063">
        <w:rPr>
          <w:rStyle w:val="Refdenotaalpie"/>
          <w:rFonts w:ascii="Calibri" w:hAnsi="Calibri"/>
          <w:lang w:val="es-MX"/>
        </w:rPr>
        <w:footnoteReference w:id="4"/>
      </w:r>
      <w:r>
        <w:rPr>
          <w:rFonts w:ascii="Calibri" w:hAnsi="Calibri"/>
          <w:lang w:val="es-MX"/>
        </w:rPr>
        <w:t>.</w:t>
      </w:r>
    </w:p>
    <w:p w14:paraId="47DF28FF" w14:textId="77777777" w:rsidR="00473F2B" w:rsidRDefault="00473F2B" w:rsidP="00996DC1">
      <w:pPr>
        <w:rPr>
          <w:rFonts w:ascii="Calibri" w:hAnsi="Calibri"/>
          <w:lang w:val="es-MX"/>
        </w:rPr>
      </w:pPr>
    </w:p>
    <w:p w14:paraId="79AB95A3" w14:textId="74A51828" w:rsidR="00996DC1" w:rsidRPr="00046B38" w:rsidRDefault="00473F2B" w:rsidP="00B94FCF">
      <w:pPr>
        <w:rPr>
          <w:lang w:val="es-MX"/>
        </w:rPr>
      </w:pPr>
      <w:r w:rsidRPr="00473F2B">
        <w:rPr>
          <w:lang w:val="es-MX"/>
        </w:rPr>
        <w:lastRenderedPageBreak/>
        <w:t xml:space="preserve">Son muchos los ídolos que por todas partes nos asedian: el ídolo de la opinión pública, el de la popularidad, el del nombre y, en ocasiones, hasta el ídolo de nuestra propia identidad. </w:t>
      </w:r>
      <w:r w:rsidR="00116063" w:rsidRPr="00473F2B">
        <w:rPr>
          <w:lang w:val="es-MX"/>
        </w:rPr>
        <w:t xml:space="preserve">« </w:t>
      </w:r>
      <w:r w:rsidR="00116063" w:rsidRPr="00116063">
        <w:rPr>
          <w:i/>
          <w:lang w:val="es-MX"/>
        </w:rPr>
        <w:t>¿</w:t>
      </w:r>
      <w:r w:rsidRPr="00116063">
        <w:rPr>
          <w:i/>
          <w:lang w:val="es-MX"/>
        </w:rPr>
        <w:t>A quién iremos?</w:t>
      </w:r>
      <w:r w:rsidRPr="00473F2B">
        <w:rPr>
          <w:lang w:val="es-MX"/>
        </w:rPr>
        <w:t>» Tenemos que seguir a alguien, y si no seguimos al Señor, seguiremos a los ídolos o haremos un ídolo de nosotros mismos. Si no seguimos al Señor, nos perderemos frente a algo que en teoría debería salvarnos, pero que nos destruye.</w:t>
      </w:r>
      <w:r w:rsidR="00116063" w:rsidRPr="00116063">
        <w:rPr>
          <w:lang w:val="es-MX"/>
        </w:rPr>
        <w:t xml:space="preserve"> </w:t>
      </w:r>
      <w:r w:rsidR="00116063">
        <w:rPr>
          <w:lang w:val="es-MX"/>
        </w:rPr>
        <w:t>Efectivamente, t</w:t>
      </w:r>
      <w:r w:rsidR="00116063" w:rsidRPr="00A01BFA">
        <w:rPr>
          <w:lang w:val="es-MX"/>
        </w:rPr>
        <w:t>odos los otros, por brillantes que parezcan, dejan al hombre en su mediocridad y, por lo mismo, terminan en el fracaso.</w:t>
      </w:r>
    </w:p>
    <w:sectPr w:rsidR="00996DC1" w:rsidRPr="00046B38" w:rsidSect="006644B8">
      <w:footerReference w:type="even"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A3AC6" w14:textId="77777777" w:rsidR="00A123C1" w:rsidRDefault="00A123C1" w:rsidP="001B7EE8">
      <w:r>
        <w:separator/>
      </w:r>
    </w:p>
  </w:endnote>
  <w:endnote w:type="continuationSeparator" w:id="0">
    <w:p w14:paraId="436F1A63" w14:textId="77777777" w:rsidR="00A123C1" w:rsidRDefault="00A123C1"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4023">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28E7">
      <w:rPr>
        <w:rStyle w:val="Nmerodepgina"/>
        <w:noProof/>
      </w:rPr>
      <w:t>1</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AFCFB" w14:textId="77777777" w:rsidR="00A123C1" w:rsidRDefault="00A123C1" w:rsidP="001B7EE8">
      <w:r>
        <w:separator/>
      </w:r>
    </w:p>
  </w:footnote>
  <w:footnote w:type="continuationSeparator" w:id="0">
    <w:p w14:paraId="33C21034" w14:textId="77777777" w:rsidR="00A123C1" w:rsidRDefault="00A123C1" w:rsidP="001B7EE8">
      <w:r>
        <w:continuationSeparator/>
      </w:r>
    </w:p>
  </w:footnote>
  <w:footnote w:id="1">
    <w:p w14:paraId="77951EE7" w14:textId="6B98FF0C" w:rsidR="005B4910" w:rsidRPr="005B4910" w:rsidRDefault="005B4910">
      <w:pPr>
        <w:pStyle w:val="Textonotapie"/>
        <w:rPr>
          <w:lang w:val="es-ES"/>
        </w:rPr>
      </w:pPr>
      <w:r>
        <w:rPr>
          <w:rStyle w:val="Refdenotaalpie"/>
        </w:rPr>
        <w:footnoteRef/>
      </w:r>
      <w:r>
        <w:t xml:space="preserve"> </w:t>
      </w:r>
      <w:r>
        <w:rPr>
          <w:lang w:val="es-ES"/>
        </w:rPr>
        <w:t xml:space="preserve">Cfr, </w:t>
      </w:r>
      <w:r w:rsidRPr="005B4910">
        <w:rPr>
          <w:smallCaps/>
          <w:lang w:val="es-ES"/>
        </w:rPr>
        <w:t>Juan Mateos y Juan Barreto</w:t>
      </w:r>
      <w:r>
        <w:rPr>
          <w:lang w:val="es-ES"/>
        </w:rPr>
        <w:t xml:space="preserve">. </w:t>
      </w:r>
      <w:r w:rsidRPr="005B4910">
        <w:rPr>
          <w:i/>
          <w:lang w:val="es-ES"/>
        </w:rPr>
        <w:t>El Evangelio de Juan. Análisis lingüístico y comentario exegético</w:t>
      </w:r>
      <w:r>
        <w:rPr>
          <w:lang w:val="es-ES"/>
        </w:rPr>
        <w:t>. Ed. Cristiandad. Madrid, 1982</w:t>
      </w:r>
    </w:p>
  </w:footnote>
  <w:footnote w:id="2">
    <w:p w14:paraId="442045E0" w14:textId="473B0106" w:rsidR="00996DC1" w:rsidRPr="00996DC1" w:rsidRDefault="00996DC1">
      <w:pPr>
        <w:pStyle w:val="Textonotapie"/>
        <w:rPr>
          <w:lang w:val="es-ES"/>
        </w:rPr>
      </w:pPr>
      <w:r>
        <w:rPr>
          <w:rStyle w:val="Refdenotaalpie"/>
        </w:rPr>
        <w:footnoteRef/>
      </w:r>
      <w:r>
        <w:t xml:space="preserve"> </w:t>
      </w:r>
      <w:r>
        <w:rPr>
          <w:lang w:val="es-ES"/>
        </w:rPr>
        <w:t xml:space="preserve">Jn </w:t>
      </w:r>
      <w:r w:rsidRPr="00996DC1">
        <w:t>15,26</w:t>
      </w:r>
    </w:p>
  </w:footnote>
  <w:footnote w:id="3">
    <w:p w14:paraId="751C5608" w14:textId="3706D78B" w:rsidR="00996DC1" w:rsidRPr="00996DC1" w:rsidRDefault="00996DC1">
      <w:pPr>
        <w:pStyle w:val="Textonotapie"/>
        <w:rPr>
          <w:lang w:val="es-ES"/>
        </w:rPr>
      </w:pPr>
      <w:r>
        <w:rPr>
          <w:rStyle w:val="Refdenotaalpie"/>
        </w:rPr>
        <w:footnoteRef/>
      </w:r>
      <w:r>
        <w:t xml:space="preserve"> </w:t>
      </w:r>
      <w:r>
        <w:rPr>
          <w:lang w:val="es-ES"/>
        </w:rPr>
        <w:t xml:space="preserve">Jn </w:t>
      </w:r>
      <w:r w:rsidRPr="00996DC1">
        <w:t>4,24</w:t>
      </w:r>
    </w:p>
  </w:footnote>
  <w:footnote w:id="4">
    <w:p w14:paraId="215D9004" w14:textId="597B5778" w:rsidR="00116063" w:rsidRPr="00116063" w:rsidRDefault="00116063">
      <w:pPr>
        <w:pStyle w:val="Textonotapie"/>
        <w:rPr>
          <w:lang w:val="es-ES"/>
        </w:rPr>
      </w:pPr>
      <w:r>
        <w:rPr>
          <w:rStyle w:val="Refdenotaalpie"/>
        </w:rPr>
        <w:footnoteRef/>
      </w:r>
      <w:r>
        <w:t xml:space="preserve"> </w:t>
      </w:r>
      <w:r>
        <w:rPr>
          <w:lang w:val="es-ES"/>
        </w:rPr>
        <w:t xml:space="preserve">Cfr. </w:t>
      </w:r>
      <w:r w:rsidRPr="00116063">
        <w:rPr>
          <w:smallCaps/>
          <w:lang w:val="es-ES"/>
        </w:rPr>
        <w:t>Carlo María Martini</w:t>
      </w:r>
      <w:r>
        <w:rPr>
          <w:lang w:val="es-ES"/>
        </w:rPr>
        <w:t xml:space="preserve">. </w:t>
      </w:r>
      <w:r w:rsidRPr="00116063">
        <w:rPr>
          <w:i/>
          <w:lang w:val="es-ES"/>
        </w:rPr>
        <w:t>Diccionario espiritual. Ídolos</w:t>
      </w:r>
      <w:r>
        <w:rPr>
          <w:lang w:val="es-ES"/>
        </w:rPr>
        <w:t>. Ed. PPC. Madrid,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046DB"/>
    <w:rsid w:val="00017329"/>
    <w:rsid w:val="00026415"/>
    <w:rsid w:val="00026EC8"/>
    <w:rsid w:val="0003169D"/>
    <w:rsid w:val="00032F77"/>
    <w:rsid w:val="00036B79"/>
    <w:rsid w:val="000406AD"/>
    <w:rsid w:val="00041A64"/>
    <w:rsid w:val="00046B38"/>
    <w:rsid w:val="0004712A"/>
    <w:rsid w:val="000528E7"/>
    <w:rsid w:val="00053328"/>
    <w:rsid w:val="0005520D"/>
    <w:rsid w:val="00057638"/>
    <w:rsid w:val="000579A7"/>
    <w:rsid w:val="00057E80"/>
    <w:rsid w:val="00062BB2"/>
    <w:rsid w:val="00063FC9"/>
    <w:rsid w:val="00067937"/>
    <w:rsid w:val="000853BA"/>
    <w:rsid w:val="00087F5A"/>
    <w:rsid w:val="000910BA"/>
    <w:rsid w:val="00097BF4"/>
    <w:rsid w:val="000A0085"/>
    <w:rsid w:val="000A19E8"/>
    <w:rsid w:val="000A70C4"/>
    <w:rsid w:val="000B0F54"/>
    <w:rsid w:val="000B3A39"/>
    <w:rsid w:val="000C3404"/>
    <w:rsid w:val="000C483C"/>
    <w:rsid w:val="000C54DE"/>
    <w:rsid w:val="000C7AEE"/>
    <w:rsid w:val="000D301F"/>
    <w:rsid w:val="000D3C76"/>
    <w:rsid w:val="000D3E32"/>
    <w:rsid w:val="000D5809"/>
    <w:rsid w:val="000E4D53"/>
    <w:rsid w:val="000E6422"/>
    <w:rsid w:val="000E7667"/>
    <w:rsid w:val="000F244F"/>
    <w:rsid w:val="000F3864"/>
    <w:rsid w:val="000F4DD3"/>
    <w:rsid w:val="001115C0"/>
    <w:rsid w:val="00114D93"/>
    <w:rsid w:val="00116063"/>
    <w:rsid w:val="00121A59"/>
    <w:rsid w:val="0012285C"/>
    <w:rsid w:val="00123CC8"/>
    <w:rsid w:val="00130BFD"/>
    <w:rsid w:val="00134787"/>
    <w:rsid w:val="00145F7F"/>
    <w:rsid w:val="001467C6"/>
    <w:rsid w:val="00154D05"/>
    <w:rsid w:val="00156608"/>
    <w:rsid w:val="001572E3"/>
    <w:rsid w:val="00160176"/>
    <w:rsid w:val="00160C82"/>
    <w:rsid w:val="00162F78"/>
    <w:rsid w:val="00164CAD"/>
    <w:rsid w:val="00164F26"/>
    <w:rsid w:val="001678F3"/>
    <w:rsid w:val="001712D6"/>
    <w:rsid w:val="00172984"/>
    <w:rsid w:val="001739B9"/>
    <w:rsid w:val="00173A7D"/>
    <w:rsid w:val="00180CF0"/>
    <w:rsid w:val="00186C38"/>
    <w:rsid w:val="00186C9A"/>
    <w:rsid w:val="00195145"/>
    <w:rsid w:val="0019753E"/>
    <w:rsid w:val="001977A2"/>
    <w:rsid w:val="001A1FA9"/>
    <w:rsid w:val="001A5E5B"/>
    <w:rsid w:val="001A6FA2"/>
    <w:rsid w:val="001B063F"/>
    <w:rsid w:val="001B0DE3"/>
    <w:rsid w:val="001B29C3"/>
    <w:rsid w:val="001B4B98"/>
    <w:rsid w:val="001B5E65"/>
    <w:rsid w:val="001B7EE8"/>
    <w:rsid w:val="001C2AA0"/>
    <w:rsid w:val="001C38A2"/>
    <w:rsid w:val="001C6C3A"/>
    <w:rsid w:val="001D1E66"/>
    <w:rsid w:val="001D2840"/>
    <w:rsid w:val="001D29D1"/>
    <w:rsid w:val="001D2BB3"/>
    <w:rsid w:val="001D3CC7"/>
    <w:rsid w:val="001D5B49"/>
    <w:rsid w:val="001D71EA"/>
    <w:rsid w:val="001E0D67"/>
    <w:rsid w:val="001F1FAE"/>
    <w:rsid w:val="001F2285"/>
    <w:rsid w:val="001F4CFC"/>
    <w:rsid w:val="001F68E9"/>
    <w:rsid w:val="0020353E"/>
    <w:rsid w:val="00205A1D"/>
    <w:rsid w:val="0020700B"/>
    <w:rsid w:val="0021013D"/>
    <w:rsid w:val="002126A6"/>
    <w:rsid w:val="0022039B"/>
    <w:rsid w:val="0022254F"/>
    <w:rsid w:val="00222A81"/>
    <w:rsid w:val="002243B4"/>
    <w:rsid w:val="00225D72"/>
    <w:rsid w:val="0023015F"/>
    <w:rsid w:val="00234D04"/>
    <w:rsid w:val="0024053F"/>
    <w:rsid w:val="00240696"/>
    <w:rsid w:val="0024070C"/>
    <w:rsid w:val="00240DAB"/>
    <w:rsid w:val="002421B7"/>
    <w:rsid w:val="002431A2"/>
    <w:rsid w:val="00243347"/>
    <w:rsid w:val="002437F8"/>
    <w:rsid w:val="0024471E"/>
    <w:rsid w:val="00247EB4"/>
    <w:rsid w:val="00250E57"/>
    <w:rsid w:val="00254638"/>
    <w:rsid w:val="002560F8"/>
    <w:rsid w:val="00256748"/>
    <w:rsid w:val="002570EF"/>
    <w:rsid w:val="00262515"/>
    <w:rsid w:val="00270339"/>
    <w:rsid w:val="00275BF1"/>
    <w:rsid w:val="00277DE4"/>
    <w:rsid w:val="0028021F"/>
    <w:rsid w:val="002824D2"/>
    <w:rsid w:val="002951C5"/>
    <w:rsid w:val="002A0A6C"/>
    <w:rsid w:val="002A4D13"/>
    <w:rsid w:val="002B139D"/>
    <w:rsid w:val="002B42A4"/>
    <w:rsid w:val="002B57F8"/>
    <w:rsid w:val="002C0587"/>
    <w:rsid w:val="002C41EE"/>
    <w:rsid w:val="002C5A08"/>
    <w:rsid w:val="002D03EF"/>
    <w:rsid w:val="002D0F07"/>
    <w:rsid w:val="002E0BDB"/>
    <w:rsid w:val="002E12A9"/>
    <w:rsid w:val="002E3721"/>
    <w:rsid w:val="002E4C8F"/>
    <w:rsid w:val="002F06D0"/>
    <w:rsid w:val="002F1158"/>
    <w:rsid w:val="002F4BC0"/>
    <w:rsid w:val="00307F5E"/>
    <w:rsid w:val="003155C7"/>
    <w:rsid w:val="0033083B"/>
    <w:rsid w:val="003328A7"/>
    <w:rsid w:val="00335418"/>
    <w:rsid w:val="00336F40"/>
    <w:rsid w:val="00337EB0"/>
    <w:rsid w:val="00342F1D"/>
    <w:rsid w:val="003458F0"/>
    <w:rsid w:val="003516F7"/>
    <w:rsid w:val="003547BE"/>
    <w:rsid w:val="0036260D"/>
    <w:rsid w:val="003635EC"/>
    <w:rsid w:val="00371F5C"/>
    <w:rsid w:val="00376961"/>
    <w:rsid w:val="00381E07"/>
    <w:rsid w:val="003829B7"/>
    <w:rsid w:val="00383A31"/>
    <w:rsid w:val="00383D28"/>
    <w:rsid w:val="003841DE"/>
    <w:rsid w:val="0039046E"/>
    <w:rsid w:val="00396BBD"/>
    <w:rsid w:val="003A1B52"/>
    <w:rsid w:val="003A5DE0"/>
    <w:rsid w:val="003B258B"/>
    <w:rsid w:val="003B34FC"/>
    <w:rsid w:val="003B6CB5"/>
    <w:rsid w:val="003C05F2"/>
    <w:rsid w:val="003C16FE"/>
    <w:rsid w:val="003C5F38"/>
    <w:rsid w:val="003C6AFA"/>
    <w:rsid w:val="003E30BF"/>
    <w:rsid w:val="003F2830"/>
    <w:rsid w:val="00400094"/>
    <w:rsid w:val="0041504D"/>
    <w:rsid w:val="004174D1"/>
    <w:rsid w:val="00417B07"/>
    <w:rsid w:val="00422B49"/>
    <w:rsid w:val="00431368"/>
    <w:rsid w:val="00431988"/>
    <w:rsid w:val="004344A8"/>
    <w:rsid w:val="004362B2"/>
    <w:rsid w:val="004363F3"/>
    <w:rsid w:val="0044140D"/>
    <w:rsid w:val="0044335B"/>
    <w:rsid w:val="004457BB"/>
    <w:rsid w:val="004459E1"/>
    <w:rsid w:val="00456B37"/>
    <w:rsid w:val="00457A19"/>
    <w:rsid w:val="00457EFA"/>
    <w:rsid w:val="00460AC3"/>
    <w:rsid w:val="0046300D"/>
    <w:rsid w:val="0046469D"/>
    <w:rsid w:val="00465527"/>
    <w:rsid w:val="00467D7C"/>
    <w:rsid w:val="004704A4"/>
    <w:rsid w:val="004706EE"/>
    <w:rsid w:val="00470DD6"/>
    <w:rsid w:val="00471600"/>
    <w:rsid w:val="00471EEF"/>
    <w:rsid w:val="00473F2B"/>
    <w:rsid w:val="00474FFC"/>
    <w:rsid w:val="0047722B"/>
    <w:rsid w:val="00480FDD"/>
    <w:rsid w:val="00482FD3"/>
    <w:rsid w:val="004859EC"/>
    <w:rsid w:val="00486FEF"/>
    <w:rsid w:val="004A1DEA"/>
    <w:rsid w:val="004A3242"/>
    <w:rsid w:val="004B0B97"/>
    <w:rsid w:val="004B0C30"/>
    <w:rsid w:val="004B29EB"/>
    <w:rsid w:val="004B6833"/>
    <w:rsid w:val="004C2420"/>
    <w:rsid w:val="004C2A8D"/>
    <w:rsid w:val="004C3626"/>
    <w:rsid w:val="004C4B80"/>
    <w:rsid w:val="004D164B"/>
    <w:rsid w:val="004D4023"/>
    <w:rsid w:val="004E0034"/>
    <w:rsid w:val="004E1313"/>
    <w:rsid w:val="004E2014"/>
    <w:rsid w:val="004E4404"/>
    <w:rsid w:val="004E546A"/>
    <w:rsid w:val="004F5E7F"/>
    <w:rsid w:val="004F71FB"/>
    <w:rsid w:val="004F7468"/>
    <w:rsid w:val="005015A0"/>
    <w:rsid w:val="00504B4B"/>
    <w:rsid w:val="00505239"/>
    <w:rsid w:val="00505A23"/>
    <w:rsid w:val="005067DA"/>
    <w:rsid w:val="00507438"/>
    <w:rsid w:val="0051304D"/>
    <w:rsid w:val="0051397B"/>
    <w:rsid w:val="005142BD"/>
    <w:rsid w:val="005154F4"/>
    <w:rsid w:val="00516704"/>
    <w:rsid w:val="005227CC"/>
    <w:rsid w:val="005347A1"/>
    <w:rsid w:val="005361FC"/>
    <w:rsid w:val="005366BB"/>
    <w:rsid w:val="00540CAE"/>
    <w:rsid w:val="00541023"/>
    <w:rsid w:val="0054149A"/>
    <w:rsid w:val="00553AF8"/>
    <w:rsid w:val="00553D25"/>
    <w:rsid w:val="0056196D"/>
    <w:rsid w:val="00562688"/>
    <w:rsid w:val="00562D60"/>
    <w:rsid w:val="005656F0"/>
    <w:rsid w:val="00566430"/>
    <w:rsid w:val="00572859"/>
    <w:rsid w:val="00576052"/>
    <w:rsid w:val="005771E9"/>
    <w:rsid w:val="00581810"/>
    <w:rsid w:val="00584738"/>
    <w:rsid w:val="0058527B"/>
    <w:rsid w:val="00586A9B"/>
    <w:rsid w:val="005922FE"/>
    <w:rsid w:val="00592D99"/>
    <w:rsid w:val="0059639D"/>
    <w:rsid w:val="00596517"/>
    <w:rsid w:val="005A0323"/>
    <w:rsid w:val="005A214E"/>
    <w:rsid w:val="005A2A86"/>
    <w:rsid w:val="005A45AA"/>
    <w:rsid w:val="005A5AC0"/>
    <w:rsid w:val="005A6605"/>
    <w:rsid w:val="005A7080"/>
    <w:rsid w:val="005B0FED"/>
    <w:rsid w:val="005B26D6"/>
    <w:rsid w:val="005B2A43"/>
    <w:rsid w:val="005B3735"/>
    <w:rsid w:val="005B4910"/>
    <w:rsid w:val="005B6833"/>
    <w:rsid w:val="005C137E"/>
    <w:rsid w:val="005C4E44"/>
    <w:rsid w:val="005C5C17"/>
    <w:rsid w:val="005C68F0"/>
    <w:rsid w:val="005C79AC"/>
    <w:rsid w:val="005D1240"/>
    <w:rsid w:val="005E14D5"/>
    <w:rsid w:val="005E1A66"/>
    <w:rsid w:val="005E71D4"/>
    <w:rsid w:val="005F4422"/>
    <w:rsid w:val="005F517C"/>
    <w:rsid w:val="005F55B0"/>
    <w:rsid w:val="005F5FA3"/>
    <w:rsid w:val="00600AAC"/>
    <w:rsid w:val="00602B43"/>
    <w:rsid w:val="0060353F"/>
    <w:rsid w:val="00603FC9"/>
    <w:rsid w:val="0060435B"/>
    <w:rsid w:val="006053E6"/>
    <w:rsid w:val="006061E0"/>
    <w:rsid w:val="00610625"/>
    <w:rsid w:val="006116CA"/>
    <w:rsid w:val="00612ECF"/>
    <w:rsid w:val="0061505D"/>
    <w:rsid w:val="00615F20"/>
    <w:rsid w:val="00625B1A"/>
    <w:rsid w:val="0063054A"/>
    <w:rsid w:val="00630C0D"/>
    <w:rsid w:val="00631A5D"/>
    <w:rsid w:val="00632CB8"/>
    <w:rsid w:val="00636FC6"/>
    <w:rsid w:val="006465D0"/>
    <w:rsid w:val="00647CB4"/>
    <w:rsid w:val="006503BA"/>
    <w:rsid w:val="00654183"/>
    <w:rsid w:val="00655C77"/>
    <w:rsid w:val="0065661B"/>
    <w:rsid w:val="006568C3"/>
    <w:rsid w:val="00661C8C"/>
    <w:rsid w:val="006624F7"/>
    <w:rsid w:val="00662950"/>
    <w:rsid w:val="00664242"/>
    <w:rsid w:val="006644B8"/>
    <w:rsid w:val="006648A7"/>
    <w:rsid w:val="00666991"/>
    <w:rsid w:val="00672148"/>
    <w:rsid w:val="006763C1"/>
    <w:rsid w:val="00677A97"/>
    <w:rsid w:val="00680C56"/>
    <w:rsid w:val="00680E7E"/>
    <w:rsid w:val="00683CB2"/>
    <w:rsid w:val="00683EE7"/>
    <w:rsid w:val="00684AF2"/>
    <w:rsid w:val="00686D6D"/>
    <w:rsid w:val="00687026"/>
    <w:rsid w:val="0069060F"/>
    <w:rsid w:val="0069061C"/>
    <w:rsid w:val="00690812"/>
    <w:rsid w:val="006959D7"/>
    <w:rsid w:val="006965F2"/>
    <w:rsid w:val="006A0ED3"/>
    <w:rsid w:val="006A31D4"/>
    <w:rsid w:val="006A4885"/>
    <w:rsid w:val="006A6579"/>
    <w:rsid w:val="006B42E5"/>
    <w:rsid w:val="006C0807"/>
    <w:rsid w:val="006C2A81"/>
    <w:rsid w:val="006C3713"/>
    <w:rsid w:val="006D01E4"/>
    <w:rsid w:val="006D0E25"/>
    <w:rsid w:val="006D46C9"/>
    <w:rsid w:val="006D4EC7"/>
    <w:rsid w:val="006D55B0"/>
    <w:rsid w:val="006E43E8"/>
    <w:rsid w:val="006E71A7"/>
    <w:rsid w:val="006E77B5"/>
    <w:rsid w:val="006F0DD0"/>
    <w:rsid w:val="006F1B4B"/>
    <w:rsid w:val="006F583F"/>
    <w:rsid w:val="006F671F"/>
    <w:rsid w:val="00700FA9"/>
    <w:rsid w:val="007014B7"/>
    <w:rsid w:val="00703268"/>
    <w:rsid w:val="00703880"/>
    <w:rsid w:val="00720327"/>
    <w:rsid w:val="0072146A"/>
    <w:rsid w:val="00722D68"/>
    <w:rsid w:val="00724122"/>
    <w:rsid w:val="007245A6"/>
    <w:rsid w:val="00725942"/>
    <w:rsid w:val="00726D43"/>
    <w:rsid w:val="0073029E"/>
    <w:rsid w:val="007358EF"/>
    <w:rsid w:val="007401F7"/>
    <w:rsid w:val="00740AD2"/>
    <w:rsid w:val="00745F8A"/>
    <w:rsid w:val="00746BB8"/>
    <w:rsid w:val="00746C3F"/>
    <w:rsid w:val="00755263"/>
    <w:rsid w:val="007564C3"/>
    <w:rsid w:val="007601C3"/>
    <w:rsid w:val="007639C6"/>
    <w:rsid w:val="00763F66"/>
    <w:rsid w:val="00765DD1"/>
    <w:rsid w:val="007678F3"/>
    <w:rsid w:val="00771CC0"/>
    <w:rsid w:val="00774D96"/>
    <w:rsid w:val="007766B9"/>
    <w:rsid w:val="00780298"/>
    <w:rsid w:val="007806A4"/>
    <w:rsid w:val="0078449A"/>
    <w:rsid w:val="007848A6"/>
    <w:rsid w:val="00784C2C"/>
    <w:rsid w:val="00785A91"/>
    <w:rsid w:val="00790D0E"/>
    <w:rsid w:val="007913A9"/>
    <w:rsid w:val="007917E6"/>
    <w:rsid w:val="00796CB0"/>
    <w:rsid w:val="007A6477"/>
    <w:rsid w:val="007B5F38"/>
    <w:rsid w:val="007B6EC4"/>
    <w:rsid w:val="007C0ACE"/>
    <w:rsid w:val="007C1C1A"/>
    <w:rsid w:val="007C39E4"/>
    <w:rsid w:val="007C4D0C"/>
    <w:rsid w:val="007C650B"/>
    <w:rsid w:val="007D09DC"/>
    <w:rsid w:val="007D447A"/>
    <w:rsid w:val="007D6236"/>
    <w:rsid w:val="007D62F1"/>
    <w:rsid w:val="007E0B79"/>
    <w:rsid w:val="007E3CBD"/>
    <w:rsid w:val="007F1B53"/>
    <w:rsid w:val="0081141D"/>
    <w:rsid w:val="00811D6C"/>
    <w:rsid w:val="008148F1"/>
    <w:rsid w:val="00814C02"/>
    <w:rsid w:val="008317E0"/>
    <w:rsid w:val="00831888"/>
    <w:rsid w:val="008337D6"/>
    <w:rsid w:val="008340F1"/>
    <w:rsid w:val="00834D0B"/>
    <w:rsid w:val="00841D0B"/>
    <w:rsid w:val="00844760"/>
    <w:rsid w:val="008500D1"/>
    <w:rsid w:val="008546E7"/>
    <w:rsid w:val="0085546A"/>
    <w:rsid w:val="008616C8"/>
    <w:rsid w:val="00863843"/>
    <w:rsid w:val="0086779A"/>
    <w:rsid w:val="0087034F"/>
    <w:rsid w:val="00870473"/>
    <w:rsid w:val="008713E0"/>
    <w:rsid w:val="00872050"/>
    <w:rsid w:val="00872984"/>
    <w:rsid w:val="00875A0A"/>
    <w:rsid w:val="0087747F"/>
    <w:rsid w:val="0088093C"/>
    <w:rsid w:val="008821AA"/>
    <w:rsid w:val="0088266F"/>
    <w:rsid w:val="00883CCD"/>
    <w:rsid w:val="00887114"/>
    <w:rsid w:val="00890C84"/>
    <w:rsid w:val="00892B24"/>
    <w:rsid w:val="00893DE1"/>
    <w:rsid w:val="0089402B"/>
    <w:rsid w:val="00895CE6"/>
    <w:rsid w:val="00897FD0"/>
    <w:rsid w:val="008A0414"/>
    <w:rsid w:val="008A0D68"/>
    <w:rsid w:val="008A1497"/>
    <w:rsid w:val="008A5E64"/>
    <w:rsid w:val="008A6EB6"/>
    <w:rsid w:val="008C1661"/>
    <w:rsid w:val="008C5ED8"/>
    <w:rsid w:val="008C7606"/>
    <w:rsid w:val="008D0277"/>
    <w:rsid w:val="008D0FD8"/>
    <w:rsid w:val="008D76B2"/>
    <w:rsid w:val="008E089E"/>
    <w:rsid w:val="008E2B64"/>
    <w:rsid w:val="008E3407"/>
    <w:rsid w:val="008E493E"/>
    <w:rsid w:val="008E7881"/>
    <w:rsid w:val="008F2BE6"/>
    <w:rsid w:val="008F51C3"/>
    <w:rsid w:val="008F5A4C"/>
    <w:rsid w:val="008F779B"/>
    <w:rsid w:val="008F7C79"/>
    <w:rsid w:val="0090183B"/>
    <w:rsid w:val="00901D74"/>
    <w:rsid w:val="00902E3A"/>
    <w:rsid w:val="009035B1"/>
    <w:rsid w:val="00905EDB"/>
    <w:rsid w:val="0090623C"/>
    <w:rsid w:val="009143B3"/>
    <w:rsid w:val="00917C2C"/>
    <w:rsid w:val="00926E37"/>
    <w:rsid w:val="00933052"/>
    <w:rsid w:val="00942491"/>
    <w:rsid w:val="0094486E"/>
    <w:rsid w:val="0094777C"/>
    <w:rsid w:val="00960DE7"/>
    <w:rsid w:val="0096179F"/>
    <w:rsid w:val="00963416"/>
    <w:rsid w:val="0097157C"/>
    <w:rsid w:val="00977FE1"/>
    <w:rsid w:val="00981F60"/>
    <w:rsid w:val="009837D7"/>
    <w:rsid w:val="00985AF8"/>
    <w:rsid w:val="00986EA1"/>
    <w:rsid w:val="00991912"/>
    <w:rsid w:val="00996DC1"/>
    <w:rsid w:val="009A1ABF"/>
    <w:rsid w:val="009A3426"/>
    <w:rsid w:val="009B1514"/>
    <w:rsid w:val="009B4B26"/>
    <w:rsid w:val="009C140F"/>
    <w:rsid w:val="009C28FA"/>
    <w:rsid w:val="009D2984"/>
    <w:rsid w:val="009D5A1D"/>
    <w:rsid w:val="009D7B15"/>
    <w:rsid w:val="009E173C"/>
    <w:rsid w:val="009E3B73"/>
    <w:rsid w:val="009E44EF"/>
    <w:rsid w:val="009E507D"/>
    <w:rsid w:val="00A0051C"/>
    <w:rsid w:val="00A0116F"/>
    <w:rsid w:val="00A01A76"/>
    <w:rsid w:val="00A01BFA"/>
    <w:rsid w:val="00A051A6"/>
    <w:rsid w:val="00A07253"/>
    <w:rsid w:val="00A123C1"/>
    <w:rsid w:val="00A12935"/>
    <w:rsid w:val="00A16990"/>
    <w:rsid w:val="00A2130A"/>
    <w:rsid w:val="00A24E89"/>
    <w:rsid w:val="00A34159"/>
    <w:rsid w:val="00A365BB"/>
    <w:rsid w:val="00A37152"/>
    <w:rsid w:val="00A41FD9"/>
    <w:rsid w:val="00A4330F"/>
    <w:rsid w:val="00A46676"/>
    <w:rsid w:val="00A52314"/>
    <w:rsid w:val="00A54F38"/>
    <w:rsid w:val="00A55A96"/>
    <w:rsid w:val="00A60CC4"/>
    <w:rsid w:val="00A629AE"/>
    <w:rsid w:val="00A64C69"/>
    <w:rsid w:val="00A6731D"/>
    <w:rsid w:val="00A67704"/>
    <w:rsid w:val="00A702F6"/>
    <w:rsid w:val="00A71419"/>
    <w:rsid w:val="00A77A98"/>
    <w:rsid w:val="00A77BE9"/>
    <w:rsid w:val="00A8585F"/>
    <w:rsid w:val="00A87345"/>
    <w:rsid w:val="00A91FCB"/>
    <w:rsid w:val="00A930E3"/>
    <w:rsid w:val="00A9414A"/>
    <w:rsid w:val="00AA4A77"/>
    <w:rsid w:val="00AA71CC"/>
    <w:rsid w:val="00AA7C0F"/>
    <w:rsid w:val="00AC000B"/>
    <w:rsid w:val="00AC3EAA"/>
    <w:rsid w:val="00AD2C39"/>
    <w:rsid w:val="00AD6E55"/>
    <w:rsid w:val="00AD7041"/>
    <w:rsid w:val="00AD7D02"/>
    <w:rsid w:val="00AE094A"/>
    <w:rsid w:val="00AE1842"/>
    <w:rsid w:val="00AF1009"/>
    <w:rsid w:val="00AF7439"/>
    <w:rsid w:val="00AF7A1E"/>
    <w:rsid w:val="00AF7E92"/>
    <w:rsid w:val="00B00008"/>
    <w:rsid w:val="00B023BD"/>
    <w:rsid w:val="00B03D32"/>
    <w:rsid w:val="00B04C94"/>
    <w:rsid w:val="00B0587A"/>
    <w:rsid w:val="00B13410"/>
    <w:rsid w:val="00B13E9E"/>
    <w:rsid w:val="00B1673A"/>
    <w:rsid w:val="00B226FC"/>
    <w:rsid w:val="00B35419"/>
    <w:rsid w:val="00B41ADA"/>
    <w:rsid w:val="00B41F33"/>
    <w:rsid w:val="00B47188"/>
    <w:rsid w:val="00B57604"/>
    <w:rsid w:val="00B64327"/>
    <w:rsid w:val="00B6498A"/>
    <w:rsid w:val="00B6684E"/>
    <w:rsid w:val="00B705EB"/>
    <w:rsid w:val="00B7183B"/>
    <w:rsid w:val="00B73DDD"/>
    <w:rsid w:val="00B7795B"/>
    <w:rsid w:val="00B77E89"/>
    <w:rsid w:val="00B94FCF"/>
    <w:rsid w:val="00B9696C"/>
    <w:rsid w:val="00BA4076"/>
    <w:rsid w:val="00BA7255"/>
    <w:rsid w:val="00BB6443"/>
    <w:rsid w:val="00BC3140"/>
    <w:rsid w:val="00BC7B47"/>
    <w:rsid w:val="00BD1FCA"/>
    <w:rsid w:val="00BD3769"/>
    <w:rsid w:val="00BE493B"/>
    <w:rsid w:val="00BE4DC4"/>
    <w:rsid w:val="00BE7730"/>
    <w:rsid w:val="00BF0DD9"/>
    <w:rsid w:val="00BF0EBA"/>
    <w:rsid w:val="00BF4C4B"/>
    <w:rsid w:val="00C01581"/>
    <w:rsid w:val="00C02AF4"/>
    <w:rsid w:val="00C04D77"/>
    <w:rsid w:val="00C050AA"/>
    <w:rsid w:val="00C062D5"/>
    <w:rsid w:val="00C06D37"/>
    <w:rsid w:val="00C104A0"/>
    <w:rsid w:val="00C16157"/>
    <w:rsid w:val="00C16851"/>
    <w:rsid w:val="00C30925"/>
    <w:rsid w:val="00C328EC"/>
    <w:rsid w:val="00C35304"/>
    <w:rsid w:val="00C4363C"/>
    <w:rsid w:val="00C529D8"/>
    <w:rsid w:val="00C54AD2"/>
    <w:rsid w:val="00C5532D"/>
    <w:rsid w:val="00C614C6"/>
    <w:rsid w:val="00C627A0"/>
    <w:rsid w:val="00C67F03"/>
    <w:rsid w:val="00C7089F"/>
    <w:rsid w:val="00C74E69"/>
    <w:rsid w:val="00C814E6"/>
    <w:rsid w:val="00C818D5"/>
    <w:rsid w:val="00C81E76"/>
    <w:rsid w:val="00C85AC8"/>
    <w:rsid w:val="00C87BA5"/>
    <w:rsid w:val="00C93F1D"/>
    <w:rsid w:val="00C969D3"/>
    <w:rsid w:val="00CA1C48"/>
    <w:rsid w:val="00CA2BFF"/>
    <w:rsid w:val="00CA39DD"/>
    <w:rsid w:val="00CA41EF"/>
    <w:rsid w:val="00CB0B01"/>
    <w:rsid w:val="00CB2D8E"/>
    <w:rsid w:val="00CB3027"/>
    <w:rsid w:val="00CB4084"/>
    <w:rsid w:val="00CB6AC2"/>
    <w:rsid w:val="00CB7CF3"/>
    <w:rsid w:val="00CC431F"/>
    <w:rsid w:val="00CC5583"/>
    <w:rsid w:val="00CC6C64"/>
    <w:rsid w:val="00CD1A29"/>
    <w:rsid w:val="00CD1F3D"/>
    <w:rsid w:val="00CD3773"/>
    <w:rsid w:val="00CD4734"/>
    <w:rsid w:val="00CE2746"/>
    <w:rsid w:val="00CE47B7"/>
    <w:rsid w:val="00CE76A8"/>
    <w:rsid w:val="00CE792E"/>
    <w:rsid w:val="00CF0736"/>
    <w:rsid w:val="00D0051A"/>
    <w:rsid w:val="00D01A90"/>
    <w:rsid w:val="00D0509A"/>
    <w:rsid w:val="00D07A18"/>
    <w:rsid w:val="00D07B70"/>
    <w:rsid w:val="00D07BC5"/>
    <w:rsid w:val="00D10568"/>
    <w:rsid w:val="00D15EC1"/>
    <w:rsid w:val="00D203D9"/>
    <w:rsid w:val="00D205D3"/>
    <w:rsid w:val="00D2660D"/>
    <w:rsid w:val="00D27B98"/>
    <w:rsid w:val="00D30DC2"/>
    <w:rsid w:val="00D3496C"/>
    <w:rsid w:val="00D42AE6"/>
    <w:rsid w:val="00D44B51"/>
    <w:rsid w:val="00D472A1"/>
    <w:rsid w:val="00D5116D"/>
    <w:rsid w:val="00D51222"/>
    <w:rsid w:val="00D57201"/>
    <w:rsid w:val="00D60C81"/>
    <w:rsid w:val="00D62115"/>
    <w:rsid w:val="00D673DA"/>
    <w:rsid w:val="00D82E62"/>
    <w:rsid w:val="00D83160"/>
    <w:rsid w:val="00D834E9"/>
    <w:rsid w:val="00D84EAD"/>
    <w:rsid w:val="00D87B4D"/>
    <w:rsid w:val="00D9484E"/>
    <w:rsid w:val="00D957BE"/>
    <w:rsid w:val="00D97F55"/>
    <w:rsid w:val="00DA16EB"/>
    <w:rsid w:val="00DA7804"/>
    <w:rsid w:val="00DB7F3B"/>
    <w:rsid w:val="00DC02FE"/>
    <w:rsid w:val="00DC1202"/>
    <w:rsid w:val="00DC2DC5"/>
    <w:rsid w:val="00DC6639"/>
    <w:rsid w:val="00DC7A58"/>
    <w:rsid w:val="00DD4A90"/>
    <w:rsid w:val="00DE637A"/>
    <w:rsid w:val="00DF09C0"/>
    <w:rsid w:val="00DF2BFA"/>
    <w:rsid w:val="00DF5DF6"/>
    <w:rsid w:val="00E02DB0"/>
    <w:rsid w:val="00E059AC"/>
    <w:rsid w:val="00E0670E"/>
    <w:rsid w:val="00E07299"/>
    <w:rsid w:val="00E11067"/>
    <w:rsid w:val="00E1291D"/>
    <w:rsid w:val="00E12A63"/>
    <w:rsid w:val="00E13B21"/>
    <w:rsid w:val="00E16402"/>
    <w:rsid w:val="00E21939"/>
    <w:rsid w:val="00E24FF1"/>
    <w:rsid w:val="00E26F8D"/>
    <w:rsid w:val="00E27C31"/>
    <w:rsid w:val="00E27CCD"/>
    <w:rsid w:val="00E34C52"/>
    <w:rsid w:val="00E469A0"/>
    <w:rsid w:val="00E5183B"/>
    <w:rsid w:val="00E55E51"/>
    <w:rsid w:val="00E55E69"/>
    <w:rsid w:val="00E607DC"/>
    <w:rsid w:val="00E62318"/>
    <w:rsid w:val="00E62495"/>
    <w:rsid w:val="00E625B3"/>
    <w:rsid w:val="00E66252"/>
    <w:rsid w:val="00E7179D"/>
    <w:rsid w:val="00E725EF"/>
    <w:rsid w:val="00E73AD6"/>
    <w:rsid w:val="00E75622"/>
    <w:rsid w:val="00E801E7"/>
    <w:rsid w:val="00E81061"/>
    <w:rsid w:val="00E83FD8"/>
    <w:rsid w:val="00E96E9F"/>
    <w:rsid w:val="00EA13D3"/>
    <w:rsid w:val="00EB063B"/>
    <w:rsid w:val="00EB2AA7"/>
    <w:rsid w:val="00EB6ECC"/>
    <w:rsid w:val="00EC2F2E"/>
    <w:rsid w:val="00ED075E"/>
    <w:rsid w:val="00ED147C"/>
    <w:rsid w:val="00ED1DF5"/>
    <w:rsid w:val="00EE1727"/>
    <w:rsid w:val="00EE1E8E"/>
    <w:rsid w:val="00EE2977"/>
    <w:rsid w:val="00EE4518"/>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452C3"/>
    <w:rsid w:val="00F520F0"/>
    <w:rsid w:val="00F561A6"/>
    <w:rsid w:val="00F564E1"/>
    <w:rsid w:val="00F57059"/>
    <w:rsid w:val="00F612E9"/>
    <w:rsid w:val="00F76B24"/>
    <w:rsid w:val="00F77839"/>
    <w:rsid w:val="00F81CAB"/>
    <w:rsid w:val="00F81FA9"/>
    <w:rsid w:val="00F820CB"/>
    <w:rsid w:val="00F828D7"/>
    <w:rsid w:val="00F84070"/>
    <w:rsid w:val="00F871DC"/>
    <w:rsid w:val="00F93BB6"/>
    <w:rsid w:val="00F96E47"/>
    <w:rsid w:val="00F97403"/>
    <w:rsid w:val="00F97C94"/>
    <w:rsid w:val="00FA2935"/>
    <w:rsid w:val="00FA76B2"/>
    <w:rsid w:val="00FB1053"/>
    <w:rsid w:val="00FB25E5"/>
    <w:rsid w:val="00FC30CA"/>
    <w:rsid w:val="00FC3E84"/>
    <w:rsid w:val="00FC55BB"/>
    <w:rsid w:val="00FC6A56"/>
    <w:rsid w:val="00FC7199"/>
    <w:rsid w:val="00FC7A23"/>
    <w:rsid w:val="00FD1E4B"/>
    <w:rsid w:val="00FD3800"/>
    <w:rsid w:val="00FD44C2"/>
    <w:rsid w:val="00FE27E6"/>
    <w:rsid w:val="00FE4D41"/>
    <w:rsid w:val="00FF1187"/>
    <w:rsid w:val="00FF363A"/>
    <w:rsid w:val="00FF5A0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879B-7D3B-4DD3-BEBA-481DA883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904</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5</cp:revision>
  <cp:lastPrinted>2018-08-26T03:11:00Z</cp:lastPrinted>
  <dcterms:created xsi:type="dcterms:W3CDTF">2021-08-22T02:01:00Z</dcterms:created>
  <dcterms:modified xsi:type="dcterms:W3CDTF">2021-08-22T02:15:00Z</dcterms:modified>
</cp:coreProperties>
</file>