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24" w:rsidRPr="004959AD" w:rsidRDefault="002F3DC5" w:rsidP="009F4424">
      <w:pPr>
        <w:pStyle w:val="Sinespaciado"/>
        <w:jc w:val="center"/>
        <w:rPr>
          <w:b/>
          <w:sz w:val="23"/>
          <w:szCs w:val="23"/>
        </w:rPr>
      </w:pPr>
      <w:r w:rsidRPr="00B771A6">
        <w:rPr>
          <w:b/>
          <w:noProof/>
          <w:lang w:val="es-ES" w:eastAsia="es-ES" w:bidi="he-IL"/>
        </w:rPr>
        <w:drawing>
          <wp:anchor distT="0" distB="0" distL="114300" distR="114300" simplePos="0" relativeHeight="251659264" behindDoc="1" locked="0" layoutInCell="1" allowOverlap="1" wp14:anchorId="2584CD2E" wp14:editId="72C0311A">
            <wp:simplePos x="0" y="0"/>
            <wp:positionH relativeFrom="column">
              <wp:posOffset>81915</wp:posOffset>
            </wp:positionH>
            <wp:positionV relativeFrom="paragraph">
              <wp:posOffset>645795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FE117F">
        <w:rPr>
          <w:b/>
          <w:sz w:val="23"/>
          <w:szCs w:val="23"/>
        </w:rPr>
        <w:t>Martes V de Cuaresma</w:t>
      </w:r>
      <w:r w:rsidR="00FE117F">
        <w:rPr>
          <w:b/>
          <w:sz w:val="23"/>
          <w:szCs w:val="23"/>
        </w:rPr>
        <w:br/>
      </w:r>
      <w:r w:rsidR="00311E13" w:rsidRPr="004959AD">
        <w:rPr>
          <w:b/>
          <w:sz w:val="23"/>
          <w:szCs w:val="23"/>
        </w:rPr>
        <w:br/>
      </w:r>
      <w:bookmarkStart w:id="0" w:name="_GoBack"/>
      <w:bookmarkEnd w:id="0"/>
    </w:p>
    <w:p w:rsidR="005A476A" w:rsidRPr="004959AD" w:rsidRDefault="002F3DC5" w:rsidP="002F3DC5">
      <w:pPr>
        <w:pStyle w:val="Sinespaciado"/>
        <w:jc w:val="right"/>
        <w:rPr>
          <w:sz w:val="23"/>
          <w:szCs w:val="23"/>
        </w:rPr>
      </w:pPr>
      <w:r>
        <w:rPr>
          <w:sz w:val="24"/>
          <w:szCs w:val="24"/>
        </w:rPr>
        <w:t>5</w:t>
      </w:r>
      <w:r w:rsidR="008D0B33">
        <w:rPr>
          <w:sz w:val="24"/>
          <w:szCs w:val="24"/>
        </w:rPr>
        <w:t xml:space="preserve"> de abril de 2</w:t>
      </w:r>
      <w:r w:rsidR="00586D0C">
        <w:rPr>
          <w:sz w:val="24"/>
          <w:szCs w:val="24"/>
        </w:rPr>
        <w:t>0</w:t>
      </w:r>
      <w:r>
        <w:rPr>
          <w:sz w:val="24"/>
          <w:szCs w:val="24"/>
        </w:rPr>
        <w:t>22</w:t>
      </w:r>
      <w:r w:rsidR="005A476A" w:rsidRPr="004959AD">
        <w:rPr>
          <w:sz w:val="23"/>
          <w:szCs w:val="23"/>
        </w:rPr>
        <w:br/>
      </w:r>
      <w:r w:rsidR="00FE117F">
        <w:rPr>
          <w:sz w:val="20"/>
          <w:szCs w:val="20"/>
        </w:rPr>
        <w:t>Núm. 21, 4-9</w:t>
      </w:r>
      <w:r w:rsidR="005A476A" w:rsidRPr="002A3CE2">
        <w:rPr>
          <w:sz w:val="20"/>
          <w:szCs w:val="20"/>
        </w:rPr>
        <w:br/>
        <w:t xml:space="preserve">Sal </w:t>
      </w:r>
      <w:r w:rsidR="00FE117F">
        <w:rPr>
          <w:sz w:val="20"/>
          <w:szCs w:val="20"/>
        </w:rPr>
        <w:t>101</w:t>
      </w:r>
      <w:r w:rsidR="00382A34" w:rsidRPr="002A3CE2">
        <w:rPr>
          <w:sz w:val="20"/>
          <w:szCs w:val="20"/>
        </w:rPr>
        <w:br/>
      </w:r>
      <w:r w:rsidR="00FE117F">
        <w:rPr>
          <w:sz w:val="20"/>
          <w:szCs w:val="20"/>
        </w:rPr>
        <w:t>Jn 8, 21-30</w:t>
      </w:r>
    </w:p>
    <w:p w:rsidR="005A476A" w:rsidRPr="002A3CE2" w:rsidRDefault="00F62D4A" w:rsidP="005A476A">
      <w:pPr>
        <w:pStyle w:val="Sinespaciado"/>
        <w:jc w:val="right"/>
        <w:rPr>
          <w:i/>
          <w:sz w:val="20"/>
          <w:szCs w:val="20"/>
        </w:rPr>
      </w:pPr>
      <w:r w:rsidRPr="002A3CE2">
        <w:rPr>
          <w:i/>
          <w:sz w:val="20"/>
          <w:szCs w:val="20"/>
        </w:rPr>
        <w:t>P. Eduardo Suanzes, msps</w:t>
      </w:r>
    </w:p>
    <w:p w:rsidR="00FE117F" w:rsidRDefault="00FE117F" w:rsidP="00D842A9">
      <w:pPr>
        <w:jc w:val="both"/>
        <w:rPr>
          <w:rFonts w:ascii="Calibri" w:hAnsi="Calibri"/>
          <w:sz w:val="24"/>
          <w:szCs w:val="24"/>
        </w:rPr>
      </w:pPr>
    </w:p>
    <w:p w:rsidR="00BA33D2" w:rsidRDefault="00FE117F" w:rsidP="00D842A9">
      <w:pPr>
        <w:jc w:val="both"/>
        <w:rPr>
          <w:rFonts w:ascii="Calibri" w:hAnsi="Calibri"/>
          <w:sz w:val="24"/>
          <w:szCs w:val="24"/>
        </w:rPr>
      </w:pPr>
      <w:r>
        <w:rPr>
          <w:rFonts w:ascii="Calibri" w:hAnsi="Calibri"/>
          <w:sz w:val="24"/>
          <w:szCs w:val="24"/>
        </w:rPr>
        <w:t>Este episodio extraño de las serpientes</w:t>
      </w:r>
      <w:r w:rsidR="00853155">
        <w:rPr>
          <w:rFonts w:ascii="Calibri" w:hAnsi="Calibri"/>
          <w:sz w:val="24"/>
          <w:szCs w:val="24"/>
        </w:rPr>
        <w:t>,</w:t>
      </w:r>
      <w:r>
        <w:rPr>
          <w:rFonts w:ascii="Calibri" w:hAnsi="Calibri"/>
          <w:sz w:val="24"/>
          <w:szCs w:val="24"/>
        </w:rPr>
        <w:t xml:space="preserve"> en </w:t>
      </w:r>
      <w:r w:rsidR="00853155">
        <w:rPr>
          <w:rFonts w:ascii="Calibri" w:hAnsi="Calibri"/>
          <w:sz w:val="24"/>
          <w:szCs w:val="24"/>
        </w:rPr>
        <w:t>algún lugar indeterminado d</w:t>
      </w:r>
      <w:r>
        <w:rPr>
          <w:rFonts w:ascii="Calibri" w:hAnsi="Calibri"/>
          <w:sz w:val="24"/>
          <w:szCs w:val="24"/>
        </w:rPr>
        <w:t>el desierto</w:t>
      </w:r>
      <w:r w:rsidR="00853155">
        <w:rPr>
          <w:rFonts w:ascii="Calibri" w:hAnsi="Calibri"/>
          <w:sz w:val="24"/>
          <w:szCs w:val="24"/>
        </w:rPr>
        <w:t>, camino de Moab, fue para el pueblo de Israel uno de esos episodios de su fundación que le caus</w:t>
      </w:r>
      <w:r w:rsidR="00F1293C">
        <w:rPr>
          <w:rFonts w:ascii="Calibri" w:hAnsi="Calibri"/>
          <w:sz w:val="24"/>
          <w:szCs w:val="24"/>
        </w:rPr>
        <w:t>ó</w:t>
      </w:r>
      <w:r w:rsidR="00853155">
        <w:rPr>
          <w:rFonts w:ascii="Calibri" w:hAnsi="Calibri"/>
          <w:sz w:val="24"/>
          <w:szCs w:val="24"/>
        </w:rPr>
        <w:t xml:space="preserve"> un profundo impacto. El remedio contra la mordedura</w:t>
      </w:r>
      <w:r w:rsidR="00F1293C">
        <w:rPr>
          <w:rFonts w:ascii="Calibri" w:hAnsi="Calibri"/>
          <w:sz w:val="24"/>
          <w:szCs w:val="24"/>
        </w:rPr>
        <w:t xml:space="preserve"> de la serpiente</w:t>
      </w:r>
      <w:r w:rsidR="00853155">
        <w:rPr>
          <w:rFonts w:ascii="Calibri" w:hAnsi="Calibri"/>
          <w:sz w:val="24"/>
          <w:szCs w:val="24"/>
        </w:rPr>
        <w:t xml:space="preserve"> </w:t>
      </w:r>
      <w:r w:rsidR="00853155" w:rsidRPr="00853155">
        <w:rPr>
          <w:rFonts w:ascii="Calibri" w:hAnsi="Calibri"/>
          <w:sz w:val="24"/>
          <w:szCs w:val="24"/>
        </w:rPr>
        <w:t xml:space="preserve">responde a </w:t>
      </w:r>
      <w:r w:rsidR="00853155">
        <w:rPr>
          <w:rFonts w:ascii="Calibri" w:hAnsi="Calibri"/>
          <w:sz w:val="24"/>
          <w:szCs w:val="24"/>
        </w:rPr>
        <w:t xml:space="preserve">la </w:t>
      </w:r>
      <w:r w:rsidR="00853155" w:rsidRPr="00853155">
        <w:rPr>
          <w:rFonts w:ascii="Calibri" w:hAnsi="Calibri"/>
          <w:sz w:val="24"/>
          <w:szCs w:val="24"/>
        </w:rPr>
        <w:t xml:space="preserve">creencia popular </w:t>
      </w:r>
      <w:r w:rsidR="00853155">
        <w:rPr>
          <w:rFonts w:ascii="Calibri" w:hAnsi="Calibri"/>
          <w:sz w:val="24"/>
          <w:szCs w:val="24"/>
        </w:rPr>
        <w:t>que decía que a</w:t>
      </w:r>
      <w:r w:rsidR="00853155" w:rsidRPr="00853155">
        <w:rPr>
          <w:rFonts w:ascii="Calibri" w:hAnsi="Calibri"/>
          <w:sz w:val="24"/>
          <w:szCs w:val="24"/>
        </w:rPr>
        <w:t xml:space="preserve">l representar al causante del daño </w:t>
      </w:r>
      <w:r w:rsidR="00853155">
        <w:rPr>
          <w:rFonts w:ascii="Calibri" w:hAnsi="Calibri"/>
          <w:sz w:val="24"/>
          <w:szCs w:val="24"/>
        </w:rPr>
        <w:t>se conjuraba el mal</w:t>
      </w:r>
      <w:r w:rsidR="00853155" w:rsidRPr="00853155">
        <w:rPr>
          <w:rFonts w:ascii="Calibri" w:hAnsi="Calibri"/>
          <w:sz w:val="24"/>
          <w:szCs w:val="24"/>
        </w:rPr>
        <w:t>: al tenerlo en imagen, el hombre lo controla</w:t>
      </w:r>
      <w:r w:rsidR="00853155">
        <w:rPr>
          <w:rFonts w:ascii="Calibri" w:hAnsi="Calibri"/>
          <w:sz w:val="24"/>
          <w:szCs w:val="24"/>
        </w:rPr>
        <w:t xml:space="preserve"> y, por lo tanto, ya no tenía poder sobre él</w:t>
      </w:r>
      <w:r w:rsidR="00853155" w:rsidRPr="00853155">
        <w:rPr>
          <w:rFonts w:ascii="Calibri" w:hAnsi="Calibri"/>
          <w:sz w:val="24"/>
          <w:szCs w:val="24"/>
        </w:rPr>
        <w:t xml:space="preserve">. En sí </w:t>
      </w:r>
      <w:r w:rsidR="00853155">
        <w:rPr>
          <w:rFonts w:ascii="Calibri" w:hAnsi="Calibri"/>
          <w:sz w:val="24"/>
          <w:szCs w:val="24"/>
        </w:rPr>
        <w:t>era</w:t>
      </w:r>
      <w:r w:rsidR="00853155" w:rsidRPr="00853155">
        <w:rPr>
          <w:rFonts w:ascii="Calibri" w:hAnsi="Calibri"/>
          <w:sz w:val="24"/>
          <w:szCs w:val="24"/>
        </w:rPr>
        <w:t xml:space="preserve"> una especie de </w:t>
      </w:r>
      <w:r w:rsidR="00853155">
        <w:rPr>
          <w:rFonts w:ascii="Calibri" w:hAnsi="Calibri"/>
          <w:sz w:val="24"/>
          <w:szCs w:val="24"/>
        </w:rPr>
        <w:t xml:space="preserve">curación </w:t>
      </w:r>
      <w:r w:rsidR="00F1293C">
        <w:rPr>
          <w:rFonts w:ascii="Calibri" w:hAnsi="Calibri"/>
          <w:sz w:val="24"/>
          <w:szCs w:val="24"/>
        </w:rPr>
        <w:t xml:space="preserve">homeopática </w:t>
      </w:r>
      <w:r w:rsidR="00853155" w:rsidRPr="00853155">
        <w:rPr>
          <w:rFonts w:ascii="Calibri" w:hAnsi="Calibri"/>
          <w:sz w:val="24"/>
          <w:szCs w:val="24"/>
        </w:rPr>
        <w:t xml:space="preserve">mágica. Pero el autor </w:t>
      </w:r>
      <w:r w:rsidR="00853155">
        <w:rPr>
          <w:rFonts w:ascii="Calibri" w:hAnsi="Calibri"/>
          <w:sz w:val="24"/>
          <w:szCs w:val="24"/>
        </w:rPr>
        <w:t xml:space="preserve">del libro de los Números </w:t>
      </w:r>
      <w:r w:rsidR="00853155" w:rsidRPr="00853155">
        <w:rPr>
          <w:rFonts w:ascii="Calibri" w:hAnsi="Calibri"/>
          <w:sz w:val="24"/>
          <w:szCs w:val="24"/>
        </w:rPr>
        <w:t>hace intervenir a Moisés intercediendo y al Señor dando virtud al remedio y a los israelitas confesando el pecado</w:t>
      </w:r>
      <w:r w:rsidR="00992459">
        <w:rPr>
          <w:rStyle w:val="Refdenotaalpie"/>
          <w:rFonts w:ascii="Calibri" w:hAnsi="Calibri"/>
          <w:sz w:val="24"/>
          <w:szCs w:val="24"/>
        </w:rPr>
        <w:footnoteReference w:id="1"/>
      </w:r>
      <w:r w:rsidR="00853155" w:rsidRPr="00853155">
        <w:rPr>
          <w:rFonts w:ascii="Calibri" w:hAnsi="Calibri"/>
          <w:sz w:val="24"/>
          <w:szCs w:val="24"/>
        </w:rPr>
        <w:t>.</w:t>
      </w:r>
    </w:p>
    <w:p w:rsidR="00853155" w:rsidRDefault="00853155" w:rsidP="00D842A9">
      <w:pPr>
        <w:jc w:val="both"/>
        <w:rPr>
          <w:rFonts w:ascii="Calibri" w:hAnsi="Calibri"/>
          <w:sz w:val="24"/>
          <w:szCs w:val="24"/>
        </w:rPr>
      </w:pPr>
      <w:r>
        <w:rPr>
          <w:rFonts w:ascii="Calibri" w:hAnsi="Calibri"/>
          <w:sz w:val="24"/>
          <w:szCs w:val="24"/>
        </w:rPr>
        <w:t xml:space="preserve">Los israelitas no llegaron a comprender el significado de la acción de Dios sobre ellos </w:t>
      </w:r>
      <w:r w:rsidR="00F1293C">
        <w:rPr>
          <w:rFonts w:ascii="Calibri" w:hAnsi="Calibri"/>
          <w:sz w:val="24"/>
          <w:szCs w:val="24"/>
        </w:rPr>
        <w:t xml:space="preserve"> en aquel episodio </w:t>
      </w:r>
      <w:r>
        <w:rPr>
          <w:rFonts w:ascii="Calibri" w:hAnsi="Calibri"/>
          <w:sz w:val="24"/>
          <w:szCs w:val="24"/>
        </w:rPr>
        <w:t>y se quedaron en el símbolo en lugar de transcender por la intercesión de Moisés. Tanto fue así que, según parece, conservaron la serpiente de bronce y cuando se construyó siglos más tarde el Templo en Jerusalén (según relata el segundo Libro de los Reyes</w:t>
      </w:r>
      <w:r>
        <w:rPr>
          <w:rStyle w:val="Refdenotaalpie"/>
          <w:rFonts w:ascii="Calibri" w:hAnsi="Calibri"/>
          <w:sz w:val="24"/>
          <w:szCs w:val="24"/>
        </w:rPr>
        <w:footnoteReference w:id="2"/>
      </w:r>
      <w:r>
        <w:rPr>
          <w:rFonts w:ascii="Calibri" w:hAnsi="Calibri"/>
          <w:sz w:val="24"/>
          <w:szCs w:val="24"/>
        </w:rPr>
        <w:t xml:space="preserve">) allí la tenían quemándole incienso, </w:t>
      </w:r>
      <w:r w:rsidR="00F1293C">
        <w:rPr>
          <w:rFonts w:ascii="Calibri" w:hAnsi="Calibri"/>
          <w:sz w:val="24"/>
          <w:szCs w:val="24"/>
        </w:rPr>
        <w:t xml:space="preserve">en actitud idolátrica, </w:t>
      </w:r>
      <w:r>
        <w:rPr>
          <w:rFonts w:ascii="Calibri" w:hAnsi="Calibri"/>
          <w:sz w:val="24"/>
          <w:szCs w:val="24"/>
        </w:rPr>
        <w:t xml:space="preserve">como si hubiera sido el bronce el remedio de sus males y no la Palabra de Dios. Ezequías, rey de </w:t>
      </w:r>
      <w:r w:rsidR="00C0640B">
        <w:rPr>
          <w:rFonts w:ascii="Calibri" w:hAnsi="Calibri"/>
          <w:sz w:val="24"/>
          <w:szCs w:val="24"/>
        </w:rPr>
        <w:t>Judá</w:t>
      </w:r>
      <w:r>
        <w:rPr>
          <w:rFonts w:ascii="Calibri" w:hAnsi="Calibri"/>
          <w:sz w:val="24"/>
          <w:szCs w:val="24"/>
        </w:rPr>
        <w:t xml:space="preserve">, </w:t>
      </w:r>
      <w:r w:rsidR="00C0640B">
        <w:rPr>
          <w:rFonts w:ascii="Calibri" w:hAnsi="Calibri"/>
          <w:sz w:val="24"/>
          <w:szCs w:val="24"/>
        </w:rPr>
        <w:t xml:space="preserve">(alrededor del año 700 a.C.) </w:t>
      </w:r>
      <w:r>
        <w:rPr>
          <w:rFonts w:ascii="Calibri" w:hAnsi="Calibri"/>
          <w:sz w:val="24"/>
          <w:szCs w:val="24"/>
        </w:rPr>
        <w:t xml:space="preserve">fue quien </w:t>
      </w:r>
      <w:r w:rsidR="00F1293C">
        <w:rPr>
          <w:rFonts w:ascii="Calibri" w:hAnsi="Calibri"/>
          <w:sz w:val="24"/>
          <w:szCs w:val="24"/>
        </w:rPr>
        <w:t xml:space="preserve">entró en el Templo y </w:t>
      </w:r>
      <w:r>
        <w:rPr>
          <w:rFonts w:ascii="Calibri" w:hAnsi="Calibri"/>
          <w:sz w:val="24"/>
          <w:szCs w:val="24"/>
        </w:rPr>
        <w:t xml:space="preserve">la destruyó en su determinación de ser fiel </w:t>
      </w:r>
      <w:r w:rsidR="00C0640B">
        <w:rPr>
          <w:rFonts w:ascii="Calibri" w:hAnsi="Calibri"/>
          <w:sz w:val="24"/>
          <w:szCs w:val="24"/>
        </w:rPr>
        <w:t>a Yahwéh</w:t>
      </w:r>
      <w:r>
        <w:rPr>
          <w:rFonts w:ascii="Calibri" w:hAnsi="Calibri"/>
          <w:sz w:val="24"/>
          <w:szCs w:val="24"/>
        </w:rPr>
        <w:t xml:space="preserve">. </w:t>
      </w:r>
      <w:r w:rsidR="00F1293C">
        <w:rPr>
          <w:rFonts w:ascii="Calibri" w:hAnsi="Calibri"/>
          <w:sz w:val="24"/>
          <w:szCs w:val="24"/>
        </w:rPr>
        <w:t>Ya en la época de Jesús se tenía muy claro el hecho salvífico de este relato atribuible solo a Dios, pues en</w:t>
      </w:r>
      <w:r>
        <w:rPr>
          <w:rFonts w:ascii="Calibri" w:hAnsi="Calibri"/>
          <w:sz w:val="24"/>
          <w:szCs w:val="24"/>
        </w:rPr>
        <w:t xml:space="preserve"> el Libro de la Sabiduría</w:t>
      </w:r>
      <w:r w:rsidR="00F1293C">
        <w:rPr>
          <w:rFonts w:ascii="Calibri" w:hAnsi="Calibri"/>
          <w:sz w:val="24"/>
          <w:szCs w:val="24"/>
        </w:rPr>
        <w:t xml:space="preserve"> (que fue escrito más o menos en la época de Jesús), ya se</w:t>
      </w:r>
      <w:r>
        <w:rPr>
          <w:rFonts w:ascii="Calibri" w:hAnsi="Calibri"/>
          <w:sz w:val="24"/>
          <w:szCs w:val="24"/>
        </w:rPr>
        <w:t xml:space="preserve"> dice: </w:t>
      </w:r>
      <w:r w:rsidR="00F1293C">
        <w:rPr>
          <w:rFonts w:ascii="Calibri" w:hAnsi="Calibri"/>
          <w:sz w:val="24"/>
          <w:szCs w:val="24"/>
        </w:rPr>
        <w:t>«</w:t>
      </w:r>
      <w:r w:rsidR="00F1293C" w:rsidRPr="00F1293C">
        <w:rPr>
          <w:rFonts w:ascii="Calibri" w:hAnsi="Calibri"/>
          <w:i/>
          <w:sz w:val="24"/>
          <w:szCs w:val="24"/>
        </w:rPr>
        <w:t xml:space="preserve">el que se volvía a ella </w:t>
      </w:r>
      <w:r w:rsidR="00F1293C" w:rsidRPr="00F1293C">
        <w:rPr>
          <w:rFonts w:ascii="Calibri" w:hAnsi="Calibri"/>
          <w:sz w:val="24"/>
          <w:szCs w:val="24"/>
        </w:rPr>
        <w:t>[la serpiente]</w:t>
      </w:r>
      <w:r w:rsidR="00F1293C" w:rsidRPr="00F1293C">
        <w:rPr>
          <w:rFonts w:ascii="Calibri" w:hAnsi="Calibri"/>
          <w:i/>
          <w:sz w:val="24"/>
          <w:szCs w:val="24"/>
        </w:rPr>
        <w:t xml:space="preserve"> se salvaba, no por lo que se contemplaba, sino por ti, Salvador universal</w:t>
      </w:r>
      <w:r w:rsidR="00F1293C">
        <w:rPr>
          <w:rFonts w:ascii="Calibri" w:hAnsi="Calibri"/>
          <w:sz w:val="24"/>
          <w:szCs w:val="24"/>
        </w:rPr>
        <w:t>»</w:t>
      </w:r>
      <w:r w:rsidR="00F1293C">
        <w:rPr>
          <w:rStyle w:val="Refdenotaalpie"/>
          <w:rFonts w:ascii="Calibri" w:hAnsi="Calibri"/>
          <w:sz w:val="24"/>
          <w:szCs w:val="24"/>
        </w:rPr>
        <w:footnoteReference w:id="3"/>
      </w:r>
    </w:p>
    <w:p w:rsidR="00C0640B" w:rsidRDefault="00C0640B" w:rsidP="00D842A9">
      <w:pPr>
        <w:jc w:val="both"/>
        <w:rPr>
          <w:rFonts w:ascii="Calibri" w:hAnsi="Calibri"/>
          <w:sz w:val="24"/>
          <w:szCs w:val="24"/>
        </w:rPr>
      </w:pPr>
      <w:r>
        <w:rPr>
          <w:rFonts w:ascii="Calibri" w:hAnsi="Calibri"/>
          <w:sz w:val="24"/>
          <w:szCs w:val="24"/>
        </w:rPr>
        <w:t>En</w:t>
      </w:r>
      <w:r w:rsidR="00DA42DA">
        <w:rPr>
          <w:rFonts w:ascii="Calibri" w:hAnsi="Calibri"/>
          <w:sz w:val="24"/>
          <w:szCs w:val="24"/>
        </w:rPr>
        <w:t xml:space="preserve"> </w:t>
      </w:r>
      <w:r>
        <w:rPr>
          <w:rFonts w:ascii="Calibri" w:hAnsi="Calibri"/>
          <w:sz w:val="24"/>
          <w:szCs w:val="24"/>
        </w:rPr>
        <w:t>el evangelio Juan toma este signo de la serpiente en el desierto. Ya a Nicodemo le había dicho: «</w:t>
      </w:r>
      <w:r w:rsidRPr="00DA42DA">
        <w:rPr>
          <w:rFonts w:ascii="Calibri" w:hAnsi="Calibri"/>
          <w:i/>
          <w:sz w:val="24"/>
          <w:szCs w:val="24"/>
        </w:rPr>
        <w:t>Como Moisés en el desierto levantó la serpiente, así ha de ser levantado este Hombre, para que quien crea en él tenga vida eterna</w:t>
      </w:r>
      <w:r>
        <w:rPr>
          <w:rFonts w:ascii="Calibri" w:hAnsi="Calibri"/>
          <w:sz w:val="24"/>
          <w:szCs w:val="24"/>
        </w:rPr>
        <w:t>»</w:t>
      </w:r>
      <w:r>
        <w:rPr>
          <w:rStyle w:val="Refdenotaalpie"/>
          <w:rFonts w:ascii="Calibri" w:hAnsi="Calibri"/>
          <w:sz w:val="24"/>
          <w:szCs w:val="24"/>
        </w:rPr>
        <w:footnoteReference w:id="4"/>
      </w:r>
      <w:r>
        <w:rPr>
          <w:rFonts w:ascii="Calibri" w:hAnsi="Calibri"/>
          <w:sz w:val="24"/>
          <w:szCs w:val="24"/>
        </w:rPr>
        <w:t>; y después de la resurrección de Lázaro dirá: «</w:t>
      </w:r>
      <w:r w:rsidRPr="00C0640B">
        <w:rPr>
          <w:rFonts w:ascii="Calibri" w:hAnsi="Calibri"/>
          <w:i/>
          <w:sz w:val="24"/>
          <w:szCs w:val="24"/>
        </w:rPr>
        <w:t>Cuando yo sea elevado de la tierra, atraeré a todos hacia m</w:t>
      </w:r>
      <w:r w:rsidR="00DA42DA">
        <w:rPr>
          <w:rFonts w:ascii="Calibri" w:hAnsi="Calibri"/>
          <w:i/>
          <w:sz w:val="24"/>
          <w:szCs w:val="24"/>
        </w:rPr>
        <w:t>í</w:t>
      </w:r>
      <w:r>
        <w:rPr>
          <w:rFonts w:ascii="Calibri" w:hAnsi="Calibri"/>
          <w:sz w:val="24"/>
          <w:szCs w:val="24"/>
        </w:rPr>
        <w:t>»</w:t>
      </w:r>
      <w:r w:rsidR="00DA42DA">
        <w:rPr>
          <w:rStyle w:val="Refdenotaalpie"/>
          <w:rFonts w:ascii="Calibri" w:hAnsi="Calibri"/>
          <w:sz w:val="24"/>
          <w:szCs w:val="24"/>
        </w:rPr>
        <w:footnoteReference w:id="5"/>
      </w:r>
      <w:r w:rsidR="00DA42DA">
        <w:rPr>
          <w:rFonts w:ascii="Calibri" w:hAnsi="Calibri"/>
          <w:sz w:val="24"/>
          <w:szCs w:val="24"/>
        </w:rPr>
        <w:t>. Hoy nos dice: «</w:t>
      </w:r>
      <w:r w:rsidR="00DA42DA" w:rsidRPr="00DA42DA">
        <w:rPr>
          <w:rFonts w:ascii="Calibri" w:hAnsi="Calibri"/>
          <w:i/>
          <w:sz w:val="24"/>
          <w:szCs w:val="24"/>
        </w:rPr>
        <w:t>Cuando hayan levantado al Hijo del hombre, entonces conocerán que Yo Soy y que no hago nada por mi cuenta: lo que el Padre me enseñó eso digo</w:t>
      </w:r>
      <w:r w:rsidR="00DA42DA">
        <w:rPr>
          <w:rFonts w:ascii="Calibri" w:hAnsi="Calibri"/>
          <w:sz w:val="24"/>
          <w:szCs w:val="24"/>
        </w:rPr>
        <w:t>»</w:t>
      </w:r>
      <w:r w:rsidR="00DA42DA">
        <w:rPr>
          <w:rStyle w:val="Refdenotaalpie"/>
          <w:rFonts w:ascii="Calibri" w:hAnsi="Calibri"/>
          <w:sz w:val="24"/>
          <w:szCs w:val="24"/>
        </w:rPr>
        <w:footnoteReference w:id="6"/>
      </w:r>
      <w:r w:rsidR="00DA42DA">
        <w:rPr>
          <w:rFonts w:ascii="Calibri" w:hAnsi="Calibri"/>
          <w:sz w:val="24"/>
          <w:szCs w:val="24"/>
        </w:rPr>
        <w:t xml:space="preserve">. </w:t>
      </w:r>
    </w:p>
    <w:p w:rsidR="00DA42DA" w:rsidRDefault="00DA42DA" w:rsidP="00D842A9">
      <w:pPr>
        <w:jc w:val="both"/>
        <w:rPr>
          <w:rFonts w:ascii="Calibri" w:hAnsi="Calibri"/>
          <w:sz w:val="24"/>
          <w:szCs w:val="24"/>
        </w:rPr>
      </w:pPr>
      <w:r>
        <w:rPr>
          <w:rFonts w:ascii="Calibri" w:hAnsi="Calibri"/>
          <w:sz w:val="24"/>
          <w:szCs w:val="24"/>
        </w:rPr>
        <w:lastRenderedPageBreak/>
        <w:t>Si unimos las tres frases vemos que Jesús dice que el que le mire a él levantado en la cruz:</w:t>
      </w:r>
    </w:p>
    <w:p w:rsidR="00DA42DA" w:rsidRDefault="00DA42DA" w:rsidP="00DA42DA">
      <w:pPr>
        <w:pStyle w:val="Prrafodelista"/>
        <w:numPr>
          <w:ilvl w:val="0"/>
          <w:numId w:val="1"/>
        </w:numPr>
        <w:jc w:val="both"/>
        <w:rPr>
          <w:rFonts w:ascii="Calibri" w:hAnsi="Calibri"/>
          <w:sz w:val="24"/>
          <w:szCs w:val="24"/>
        </w:rPr>
      </w:pPr>
      <w:r>
        <w:rPr>
          <w:rFonts w:ascii="Calibri" w:hAnsi="Calibri"/>
          <w:sz w:val="24"/>
          <w:szCs w:val="24"/>
        </w:rPr>
        <w:t>…tendrá vida eterna;</w:t>
      </w:r>
    </w:p>
    <w:p w:rsidR="00DA42DA" w:rsidRDefault="00DA42DA" w:rsidP="00DA42DA">
      <w:pPr>
        <w:pStyle w:val="Prrafodelista"/>
        <w:numPr>
          <w:ilvl w:val="0"/>
          <w:numId w:val="1"/>
        </w:numPr>
        <w:jc w:val="both"/>
        <w:rPr>
          <w:rFonts w:ascii="Calibri" w:hAnsi="Calibri"/>
          <w:sz w:val="24"/>
          <w:szCs w:val="24"/>
        </w:rPr>
      </w:pPr>
      <w:r>
        <w:rPr>
          <w:rFonts w:ascii="Calibri" w:hAnsi="Calibri"/>
          <w:sz w:val="24"/>
          <w:szCs w:val="24"/>
        </w:rPr>
        <w:t>… conocerá que Él Es, es decir, que es Dios; y que</w:t>
      </w:r>
    </w:p>
    <w:p w:rsidR="00DA42DA" w:rsidRDefault="00DA42DA" w:rsidP="00DA42DA">
      <w:pPr>
        <w:pStyle w:val="Prrafodelista"/>
        <w:numPr>
          <w:ilvl w:val="0"/>
          <w:numId w:val="1"/>
        </w:numPr>
        <w:jc w:val="both"/>
        <w:rPr>
          <w:rFonts w:ascii="Calibri" w:hAnsi="Calibri"/>
          <w:sz w:val="24"/>
          <w:szCs w:val="24"/>
        </w:rPr>
      </w:pPr>
      <w:r w:rsidRPr="00DA42DA">
        <w:rPr>
          <w:rFonts w:ascii="Calibri" w:hAnsi="Calibri"/>
          <w:sz w:val="24"/>
          <w:szCs w:val="24"/>
        </w:rPr>
        <w:t xml:space="preserve">… </w:t>
      </w:r>
      <w:r>
        <w:rPr>
          <w:rFonts w:ascii="Calibri" w:hAnsi="Calibri"/>
          <w:sz w:val="24"/>
          <w:szCs w:val="24"/>
        </w:rPr>
        <w:t>será atraído</w:t>
      </w:r>
      <w:r w:rsidRPr="00DA42DA">
        <w:rPr>
          <w:rFonts w:ascii="Calibri" w:hAnsi="Calibri"/>
          <w:sz w:val="24"/>
          <w:szCs w:val="24"/>
        </w:rPr>
        <w:t xml:space="preserve"> hacia él;</w:t>
      </w:r>
    </w:p>
    <w:p w:rsidR="00DA42DA" w:rsidRDefault="00DA42DA" w:rsidP="00DA42DA">
      <w:pPr>
        <w:jc w:val="both"/>
        <w:rPr>
          <w:rFonts w:ascii="Calibri" w:hAnsi="Calibri"/>
          <w:sz w:val="24"/>
          <w:szCs w:val="24"/>
        </w:rPr>
      </w:pPr>
      <w:r>
        <w:rPr>
          <w:rFonts w:ascii="Calibri" w:hAnsi="Calibri"/>
          <w:sz w:val="24"/>
          <w:szCs w:val="24"/>
        </w:rPr>
        <w:t xml:space="preserve">Pero esto no será por un acto mágico o idolátrico como habían comprendido al principio los israelitas, sino porque esa es la Palabra del Padre. La acción salvadora de Dios no está en la crucifixión en sí misma, en la cruz </w:t>
      </w:r>
      <w:r w:rsidR="00695840">
        <w:rPr>
          <w:rFonts w:ascii="Calibri" w:hAnsi="Calibri"/>
          <w:sz w:val="24"/>
          <w:szCs w:val="24"/>
        </w:rPr>
        <w:t>(</w:t>
      </w:r>
      <w:r>
        <w:rPr>
          <w:rFonts w:ascii="Calibri" w:hAnsi="Calibri"/>
          <w:sz w:val="24"/>
          <w:szCs w:val="24"/>
        </w:rPr>
        <w:t>en s</w:t>
      </w:r>
      <w:r w:rsidR="00695840">
        <w:rPr>
          <w:rFonts w:ascii="Calibri" w:hAnsi="Calibri"/>
          <w:sz w:val="24"/>
          <w:szCs w:val="24"/>
        </w:rPr>
        <w:t xml:space="preserve">í misma) </w:t>
      </w:r>
      <w:r>
        <w:rPr>
          <w:rFonts w:ascii="Calibri" w:hAnsi="Calibri"/>
          <w:sz w:val="24"/>
          <w:szCs w:val="24"/>
        </w:rPr>
        <w:t>de Jesús, sino en que esa muerte en cruz</w:t>
      </w:r>
      <w:r w:rsidR="00224924">
        <w:rPr>
          <w:rFonts w:ascii="Calibri" w:hAnsi="Calibri"/>
          <w:sz w:val="24"/>
          <w:szCs w:val="24"/>
        </w:rPr>
        <w:t xml:space="preserve"> de Jesús</w:t>
      </w:r>
      <w:r>
        <w:rPr>
          <w:rFonts w:ascii="Calibri" w:hAnsi="Calibri"/>
          <w:sz w:val="24"/>
          <w:szCs w:val="24"/>
        </w:rPr>
        <w:t xml:space="preserve"> es la expresión del amor </w:t>
      </w:r>
      <w:r w:rsidR="00695840">
        <w:rPr>
          <w:rFonts w:ascii="Calibri" w:hAnsi="Calibri"/>
          <w:sz w:val="24"/>
          <w:szCs w:val="24"/>
        </w:rPr>
        <w:t>del Padre: esa es su salvación, esa es su Palabra</w:t>
      </w:r>
      <w:r>
        <w:rPr>
          <w:rFonts w:ascii="Calibri" w:hAnsi="Calibri"/>
          <w:sz w:val="24"/>
          <w:szCs w:val="24"/>
        </w:rPr>
        <w:t xml:space="preserve">. </w:t>
      </w:r>
      <w:r w:rsidR="00695840">
        <w:rPr>
          <w:rFonts w:ascii="Calibri" w:hAnsi="Calibri"/>
          <w:sz w:val="24"/>
          <w:szCs w:val="24"/>
        </w:rPr>
        <w:t>Y e</w:t>
      </w:r>
      <w:r>
        <w:rPr>
          <w:rFonts w:ascii="Calibri" w:hAnsi="Calibri"/>
          <w:sz w:val="24"/>
          <w:szCs w:val="24"/>
        </w:rPr>
        <w:t>s</w:t>
      </w:r>
      <w:r w:rsidR="00695840">
        <w:rPr>
          <w:rFonts w:ascii="Calibri" w:hAnsi="Calibri"/>
          <w:sz w:val="24"/>
          <w:szCs w:val="24"/>
        </w:rPr>
        <w:t>t</w:t>
      </w:r>
      <w:r>
        <w:rPr>
          <w:rFonts w:ascii="Calibri" w:hAnsi="Calibri"/>
          <w:sz w:val="24"/>
          <w:szCs w:val="24"/>
        </w:rPr>
        <w:t xml:space="preserve">o es lo que los protestantes, por ejemplo, no pueden entender y </w:t>
      </w:r>
      <w:r w:rsidR="00224924">
        <w:rPr>
          <w:rFonts w:ascii="Calibri" w:hAnsi="Calibri"/>
          <w:sz w:val="24"/>
          <w:szCs w:val="24"/>
        </w:rPr>
        <w:t xml:space="preserve">por eso </w:t>
      </w:r>
      <w:r>
        <w:rPr>
          <w:rFonts w:ascii="Calibri" w:hAnsi="Calibri"/>
          <w:sz w:val="24"/>
          <w:szCs w:val="24"/>
        </w:rPr>
        <w:t xml:space="preserve">aborrecen la cruz, porque siguen </w:t>
      </w:r>
      <w:r w:rsidR="002F3DC5">
        <w:rPr>
          <w:rFonts w:ascii="Calibri" w:hAnsi="Calibri" w:cs="Calibri"/>
          <w:sz w:val="24"/>
          <w:szCs w:val="24"/>
        </w:rPr>
        <w:t>«</w:t>
      </w:r>
      <w:r>
        <w:rPr>
          <w:rFonts w:ascii="Calibri" w:hAnsi="Calibri"/>
          <w:sz w:val="24"/>
          <w:szCs w:val="24"/>
        </w:rPr>
        <w:t>viendo en ella solo la serpiente</w:t>
      </w:r>
      <w:r w:rsidR="002F3DC5">
        <w:rPr>
          <w:rFonts w:ascii="Calibri" w:hAnsi="Calibri" w:cs="Calibri"/>
          <w:sz w:val="24"/>
          <w:szCs w:val="24"/>
        </w:rPr>
        <w:t>»</w:t>
      </w:r>
      <w:r>
        <w:rPr>
          <w:rFonts w:ascii="Calibri" w:hAnsi="Calibri"/>
          <w:sz w:val="24"/>
          <w:szCs w:val="24"/>
        </w:rPr>
        <w:t xml:space="preserve">. Pero esto no es así: porque </w:t>
      </w:r>
      <w:r w:rsidR="00695840">
        <w:rPr>
          <w:rFonts w:ascii="Calibri" w:hAnsi="Calibri"/>
          <w:sz w:val="24"/>
          <w:szCs w:val="24"/>
        </w:rPr>
        <w:t>«</w:t>
      </w:r>
      <w:r w:rsidR="00695840" w:rsidRPr="008D0B33">
        <w:rPr>
          <w:rFonts w:ascii="Calibri" w:hAnsi="Calibri"/>
          <w:b/>
          <w:i/>
          <w:sz w:val="24"/>
          <w:szCs w:val="24"/>
        </w:rPr>
        <w:t>la serpiente de la muerte murió agotando todo su veneno en la carne del crucificado</w:t>
      </w:r>
      <w:r w:rsidR="00695840">
        <w:rPr>
          <w:rFonts w:ascii="Calibri" w:hAnsi="Calibri"/>
          <w:sz w:val="24"/>
          <w:szCs w:val="24"/>
        </w:rPr>
        <w:t>» La serpiente no tiene ningún valor salvífico, tampoco el pecado: es la cruz</w:t>
      </w:r>
      <w:r w:rsidR="00224924">
        <w:rPr>
          <w:rFonts w:ascii="Calibri" w:hAnsi="Calibri"/>
          <w:sz w:val="24"/>
          <w:szCs w:val="24"/>
        </w:rPr>
        <w:t>, pero de Jesús</w:t>
      </w:r>
      <w:r w:rsidR="00695840">
        <w:rPr>
          <w:rFonts w:ascii="Calibri" w:hAnsi="Calibri"/>
          <w:sz w:val="24"/>
          <w:szCs w:val="24"/>
        </w:rPr>
        <w:t>. Ahora entendemos perfectamente al autor del libro de la Sabiduría y podemos decir ahora nosotros: «</w:t>
      </w:r>
      <w:r w:rsidR="00695840" w:rsidRPr="00695840">
        <w:rPr>
          <w:rFonts w:ascii="Calibri" w:hAnsi="Calibri"/>
          <w:sz w:val="24"/>
          <w:szCs w:val="24"/>
        </w:rPr>
        <w:t>el que se volvía a ella [la cruz en sí misma] se salvaba, no por lo que se contemplaba, sino por ti, Salvador universal</w:t>
      </w:r>
      <w:r w:rsidR="00695840">
        <w:rPr>
          <w:rFonts w:ascii="Calibri" w:hAnsi="Calibri"/>
          <w:sz w:val="24"/>
          <w:szCs w:val="24"/>
        </w:rPr>
        <w:t>, porque tu amor misericordioso estaba clavado en ella</w:t>
      </w:r>
      <w:r w:rsidR="00224924">
        <w:rPr>
          <w:rFonts w:ascii="Calibri" w:hAnsi="Calibri"/>
          <w:sz w:val="24"/>
          <w:szCs w:val="24"/>
        </w:rPr>
        <w:t>, por mí, solo por mí.</w:t>
      </w:r>
      <w:r w:rsidR="00695840">
        <w:rPr>
          <w:rFonts w:ascii="Calibri" w:hAnsi="Calibri"/>
          <w:sz w:val="24"/>
          <w:szCs w:val="24"/>
        </w:rPr>
        <w:t>»</w:t>
      </w:r>
    </w:p>
    <w:p w:rsidR="00224924" w:rsidRPr="00DA42DA" w:rsidRDefault="00224924" w:rsidP="00DA42DA">
      <w:pPr>
        <w:jc w:val="both"/>
        <w:rPr>
          <w:rFonts w:ascii="Calibri" w:hAnsi="Calibri"/>
          <w:sz w:val="24"/>
          <w:szCs w:val="24"/>
        </w:rPr>
      </w:pPr>
      <w:r>
        <w:rPr>
          <w:rFonts w:ascii="Calibri" w:hAnsi="Calibri"/>
          <w:sz w:val="24"/>
          <w:szCs w:val="24"/>
        </w:rPr>
        <w:t>Recibir la gracia de contemplar la cruz, pero la de Jesús, es tener la vida eterna en el propio corazón. En otra ocasión, Jesús dirá: «</w:t>
      </w:r>
      <w:r w:rsidRPr="00224924">
        <w:rPr>
          <w:rFonts w:ascii="Calibri" w:hAnsi="Calibri"/>
          <w:i/>
          <w:sz w:val="24"/>
          <w:szCs w:val="24"/>
        </w:rPr>
        <w:t>y esta es la vida eterna, Padre, que te conozcan a ti, único dios verdadero y a tu enviado Jesucristo</w:t>
      </w:r>
      <w:r>
        <w:rPr>
          <w:rFonts w:ascii="Calibri" w:hAnsi="Calibri"/>
          <w:sz w:val="24"/>
          <w:szCs w:val="24"/>
        </w:rPr>
        <w:t>»</w:t>
      </w:r>
      <w:r>
        <w:rPr>
          <w:rStyle w:val="Refdenotaalpie"/>
          <w:rFonts w:ascii="Calibri" w:hAnsi="Calibri"/>
          <w:sz w:val="24"/>
          <w:szCs w:val="24"/>
        </w:rPr>
        <w:footnoteReference w:id="7"/>
      </w:r>
      <w:r>
        <w:rPr>
          <w:rFonts w:ascii="Calibri" w:hAnsi="Calibri"/>
          <w:sz w:val="24"/>
          <w:szCs w:val="24"/>
        </w:rPr>
        <w:t>. Contemplar la cruz de Jesús es, por tanto, conocimiento de Dios en sí mismo, es unión íntima con Él</w:t>
      </w:r>
      <w:r>
        <w:rPr>
          <w:rStyle w:val="Refdenotaalpie"/>
          <w:rFonts w:ascii="Calibri" w:hAnsi="Calibri"/>
          <w:sz w:val="24"/>
          <w:szCs w:val="24"/>
        </w:rPr>
        <w:footnoteReference w:id="8"/>
      </w:r>
      <w:r w:rsidR="003827F6">
        <w:rPr>
          <w:rFonts w:ascii="Calibri" w:hAnsi="Calibri"/>
          <w:sz w:val="24"/>
          <w:szCs w:val="24"/>
        </w:rPr>
        <w:t>. Esa es la atracción irresistible del corazón humano hacia Dios al contemplar al crucificado, porque a eso es precisamente a lo que tienen nuestra naturaleza. Por eso es que San Agustín dirá: «</w:t>
      </w:r>
      <w:r w:rsidR="003827F6" w:rsidRPr="003827F6">
        <w:rPr>
          <w:rFonts w:ascii="Calibri" w:hAnsi="Calibri"/>
          <w:sz w:val="24"/>
          <w:szCs w:val="24"/>
        </w:rPr>
        <w:t>Nos hiciste, Señor, para Ti, y nuestro corazón está inquieto, hasta que descanse en Ti</w:t>
      </w:r>
      <w:r w:rsidR="003827F6">
        <w:rPr>
          <w:rFonts w:ascii="Calibri" w:hAnsi="Calibri"/>
          <w:sz w:val="24"/>
          <w:szCs w:val="24"/>
        </w:rPr>
        <w:t>»</w:t>
      </w:r>
      <w:r w:rsidR="003827F6">
        <w:rPr>
          <w:rStyle w:val="Refdenotaalpie"/>
          <w:rFonts w:ascii="Calibri" w:hAnsi="Calibri"/>
          <w:sz w:val="24"/>
          <w:szCs w:val="24"/>
        </w:rPr>
        <w:footnoteReference w:id="9"/>
      </w:r>
    </w:p>
    <w:sectPr w:rsidR="00224924" w:rsidRPr="00DA42DA">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4D" w:rsidRDefault="00287F4D" w:rsidP="00DD628A">
      <w:pPr>
        <w:spacing w:after="0" w:line="240" w:lineRule="auto"/>
      </w:pPr>
      <w:r>
        <w:separator/>
      </w:r>
    </w:p>
  </w:endnote>
  <w:endnote w:type="continuationSeparator" w:id="0">
    <w:p w:rsidR="00287F4D" w:rsidRDefault="00287F4D" w:rsidP="00DD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8A" w:rsidRPr="00926BB8" w:rsidRDefault="00DD628A" w:rsidP="00DD628A">
    <w:pPr>
      <w:pStyle w:val="Piedepgina"/>
      <w:jc w:val="right"/>
      <w:rPr>
        <w:sz w:val="24"/>
        <w:szCs w:val="24"/>
      </w:rPr>
    </w:pPr>
    <w:r w:rsidRPr="00926BB8">
      <w:rPr>
        <w:sz w:val="24"/>
        <w:szCs w:val="24"/>
      </w:rPr>
      <w:fldChar w:fldCharType="begin"/>
    </w:r>
    <w:r w:rsidRPr="00926BB8">
      <w:rPr>
        <w:sz w:val="24"/>
        <w:szCs w:val="24"/>
      </w:rPr>
      <w:instrText>PAGE   \* MERGEFORMAT</w:instrText>
    </w:r>
    <w:r w:rsidRPr="00926BB8">
      <w:rPr>
        <w:sz w:val="24"/>
        <w:szCs w:val="24"/>
      </w:rPr>
      <w:fldChar w:fldCharType="separate"/>
    </w:r>
    <w:r w:rsidR="002F3DC5" w:rsidRPr="002F3DC5">
      <w:rPr>
        <w:noProof/>
        <w:sz w:val="24"/>
        <w:szCs w:val="24"/>
        <w:lang w:val="es-ES"/>
      </w:rPr>
      <w:t>2</w:t>
    </w:r>
    <w:r w:rsidRPr="00926BB8">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4D" w:rsidRDefault="00287F4D" w:rsidP="00DD628A">
      <w:pPr>
        <w:spacing w:after="0" w:line="240" w:lineRule="auto"/>
      </w:pPr>
      <w:r>
        <w:separator/>
      </w:r>
    </w:p>
  </w:footnote>
  <w:footnote w:type="continuationSeparator" w:id="0">
    <w:p w:rsidR="00287F4D" w:rsidRDefault="00287F4D" w:rsidP="00DD628A">
      <w:pPr>
        <w:spacing w:after="0" w:line="240" w:lineRule="auto"/>
      </w:pPr>
      <w:r>
        <w:continuationSeparator/>
      </w:r>
    </w:p>
  </w:footnote>
  <w:footnote w:id="1">
    <w:p w:rsidR="00992459" w:rsidRPr="00992459" w:rsidRDefault="00992459">
      <w:pPr>
        <w:pStyle w:val="Textonotapie"/>
        <w:rPr>
          <w:lang w:val="es-ES"/>
        </w:rPr>
      </w:pPr>
      <w:r>
        <w:rPr>
          <w:rStyle w:val="Refdenotaalpie"/>
        </w:rPr>
        <w:footnoteRef/>
      </w:r>
      <w:r>
        <w:t xml:space="preserve"> </w:t>
      </w:r>
      <w:r>
        <w:rPr>
          <w:lang w:val="es-ES"/>
        </w:rPr>
        <w:t xml:space="preserve">Cfr. </w:t>
      </w:r>
      <w:r w:rsidRPr="00A6083C">
        <w:rPr>
          <w:smallCaps/>
          <w:lang w:val="es-ES"/>
        </w:rPr>
        <w:t>Luís Alonso S</w:t>
      </w:r>
      <w:r w:rsidR="00A6083C" w:rsidRPr="00A6083C">
        <w:rPr>
          <w:smallCaps/>
          <w:lang w:val="es-ES"/>
        </w:rPr>
        <w:t>c</w:t>
      </w:r>
      <w:r w:rsidRPr="00A6083C">
        <w:rPr>
          <w:smallCaps/>
          <w:lang w:val="es-ES"/>
        </w:rPr>
        <w:t>hökel</w:t>
      </w:r>
      <w:r>
        <w:rPr>
          <w:lang w:val="es-ES"/>
        </w:rPr>
        <w:t xml:space="preserve">. </w:t>
      </w:r>
      <w:r w:rsidRPr="00A6083C">
        <w:rPr>
          <w:i/>
          <w:lang w:val="es-ES"/>
        </w:rPr>
        <w:t>Biblia del Peregrino. Antiguo Testamento. Prosa. Edición de Estudio. Tomo I</w:t>
      </w:r>
      <w:r>
        <w:rPr>
          <w:lang w:val="es-ES"/>
        </w:rPr>
        <w:t>. Ed. Verbo Divino. Estella, Navarra</w:t>
      </w:r>
      <w:r w:rsidR="00A6083C">
        <w:rPr>
          <w:lang w:val="es-ES"/>
        </w:rPr>
        <w:t>, 1997</w:t>
      </w:r>
    </w:p>
  </w:footnote>
  <w:footnote w:id="2">
    <w:p w:rsidR="00853155" w:rsidRPr="00853155" w:rsidRDefault="00853155">
      <w:pPr>
        <w:pStyle w:val="Textonotapie"/>
        <w:rPr>
          <w:lang w:val="es-ES"/>
        </w:rPr>
      </w:pPr>
      <w:r>
        <w:rPr>
          <w:rStyle w:val="Refdenotaalpie"/>
        </w:rPr>
        <w:footnoteRef/>
      </w:r>
      <w:r>
        <w:t xml:space="preserve"> </w:t>
      </w:r>
      <w:r>
        <w:rPr>
          <w:lang w:val="es-ES"/>
        </w:rPr>
        <w:t>Cfr. 2Re 18,4</w:t>
      </w:r>
    </w:p>
  </w:footnote>
  <w:footnote w:id="3">
    <w:p w:rsidR="00F1293C" w:rsidRPr="00F1293C" w:rsidRDefault="00F1293C">
      <w:pPr>
        <w:pStyle w:val="Textonotapie"/>
        <w:rPr>
          <w:lang w:val="es-ES"/>
        </w:rPr>
      </w:pPr>
      <w:r>
        <w:rPr>
          <w:rStyle w:val="Refdenotaalpie"/>
        </w:rPr>
        <w:footnoteRef/>
      </w:r>
      <w:r>
        <w:t xml:space="preserve"> </w:t>
      </w:r>
      <w:r>
        <w:rPr>
          <w:lang w:val="es-ES"/>
        </w:rPr>
        <w:t>Sab 16,7. Leer 16,5-14</w:t>
      </w:r>
    </w:p>
  </w:footnote>
  <w:footnote w:id="4">
    <w:p w:rsidR="00C0640B" w:rsidRPr="00C0640B" w:rsidRDefault="00C0640B">
      <w:pPr>
        <w:pStyle w:val="Textonotapie"/>
        <w:rPr>
          <w:lang w:val="es-ES"/>
        </w:rPr>
      </w:pPr>
      <w:r>
        <w:rPr>
          <w:rStyle w:val="Refdenotaalpie"/>
        </w:rPr>
        <w:footnoteRef/>
      </w:r>
      <w:r>
        <w:t xml:space="preserve"> </w:t>
      </w:r>
      <w:r>
        <w:rPr>
          <w:lang w:val="es-ES"/>
        </w:rPr>
        <w:t>Jn 3,14</w:t>
      </w:r>
    </w:p>
  </w:footnote>
  <w:footnote w:id="5">
    <w:p w:rsidR="00DA42DA" w:rsidRPr="00DA42DA" w:rsidRDefault="00DA42DA">
      <w:pPr>
        <w:pStyle w:val="Textonotapie"/>
        <w:rPr>
          <w:lang w:val="es-ES"/>
        </w:rPr>
      </w:pPr>
      <w:r>
        <w:rPr>
          <w:rStyle w:val="Refdenotaalpie"/>
        </w:rPr>
        <w:footnoteRef/>
      </w:r>
      <w:r>
        <w:rPr>
          <w:lang w:val="es-ES"/>
        </w:rPr>
        <w:t>Jn 12,12</w:t>
      </w:r>
    </w:p>
  </w:footnote>
  <w:footnote w:id="6">
    <w:p w:rsidR="00DA42DA" w:rsidRPr="00DA42DA" w:rsidRDefault="00DA42DA">
      <w:pPr>
        <w:pStyle w:val="Textonotapie"/>
        <w:rPr>
          <w:lang w:val="es-ES"/>
        </w:rPr>
      </w:pPr>
      <w:r>
        <w:rPr>
          <w:rStyle w:val="Refdenotaalpie"/>
        </w:rPr>
        <w:footnoteRef/>
      </w:r>
      <w:r>
        <w:t xml:space="preserve"> </w:t>
      </w:r>
      <w:r>
        <w:rPr>
          <w:lang w:val="es-ES"/>
        </w:rPr>
        <w:t>Jn 8,28</w:t>
      </w:r>
    </w:p>
  </w:footnote>
  <w:footnote w:id="7">
    <w:p w:rsidR="00224924" w:rsidRPr="00224924" w:rsidRDefault="00224924">
      <w:pPr>
        <w:pStyle w:val="Textonotapie"/>
        <w:rPr>
          <w:lang w:val="es-ES"/>
        </w:rPr>
      </w:pPr>
      <w:r>
        <w:rPr>
          <w:rStyle w:val="Refdenotaalpie"/>
        </w:rPr>
        <w:footnoteRef/>
      </w:r>
      <w:r>
        <w:t xml:space="preserve"> </w:t>
      </w:r>
      <w:r>
        <w:rPr>
          <w:lang w:val="es-ES"/>
        </w:rPr>
        <w:t>Jn 17,3</w:t>
      </w:r>
    </w:p>
  </w:footnote>
  <w:footnote w:id="8">
    <w:p w:rsidR="00224924" w:rsidRPr="00224924" w:rsidRDefault="00224924">
      <w:pPr>
        <w:pStyle w:val="Textonotapie"/>
        <w:rPr>
          <w:lang w:val="es-ES"/>
        </w:rPr>
      </w:pPr>
      <w:r>
        <w:rPr>
          <w:rStyle w:val="Refdenotaalpie"/>
        </w:rPr>
        <w:footnoteRef/>
      </w:r>
      <w:r>
        <w:t xml:space="preserve"> </w:t>
      </w:r>
      <w:r>
        <w:rPr>
          <w:lang w:val="es-ES"/>
        </w:rPr>
        <w:t>…recordar el significado de “conocer” en la Sagrada Escritura: unión íntima de dos seres, tanto, que se utiliza la misma palabra para la relación sexual</w:t>
      </w:r>
      <w:r w:rsidR="003827F6">
        <w:rPr>
          <w:lang w:val="es-ES"/>
        </w:rPr>
        <w:t xml:space="preserve"> amorosa: “te desposaré, te llevaré al desierto, te hablaré al corazón y tú conocerás a Yahwéh”</w:t>
      </w:r>
      <w:r>
        <w:rPr>
          <w:lang w:val="es-ES"/>
        </w:rPr>
        <w:t>.</w:t>
      </w:r>
      <w:r w:rsidR="003827F6">
        <w:rPr>
          <w:lang w:val="es-ES"/>
        </w:rPr>
        <w:t xml:space="preserve"> (ver Os 1-2)</w:t>
      </w:r>
    </w:p>
  </w:footnote>
  <w:footnote w:id="9">
    <w:p w:rsidR="003827F6" w:rsidRPr="003827F6" w:rsidRDefault="003827F6">
      <w:pPr>
        <w:pStyle w:val="Textonotapie"/>
        <w:rPr>
          <w:lang w:val="es-ES"/>
        </w:rPr>
      </w:pPr>
      <w:r>
        <w:rPr>
          <w:rStyle w:val="Refdenotaalpie"/>
        </w:rPr>
        <w:footnoteRef/>
      </w:r>
      <w:r>
        <w:t xml:space="preserve"> </w:t>
      </w:r>
      <w:r w:rsidRPr="003827F6">
        <w:rPr>
          <w:smallCaps/>
          <w:lang w:val="es-ES"/>
        </w:rPr>
        <w:t>Agustín de Hipona</w:t>
      </w:r>
      <w:r>
        <w:rPr>
          <w:lang w:val="es-ES"/>
        </w:rPr>
        <w:t xml:space="preserve">. </w:t>
      </w:r>
      <w:r w:rsidRPr="003827F6">
        <w:rPr>
          <w:i/>
          <w:lang w:val="es-ES"/>
        </w:rPr>
        <w:t>Confesiones</w:t>
      </w:r>
      <w:r>
        <w:rPr>
          <w:lang w:val="es-ES"/>
        </w:rPr>
        <w:t xml:space="preserve"> 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F7D09"/>
    <w:multiLevelType w:val="hybridMultilevel"/>
    <w:tmpl w:val="608E8522"/>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24"/>
    <w:rsid w:val="00071155"/>
    <w:rsid w:val="000818FC"/>
    <w:rsid w:val="000A229E"/>
    <w:rsid w:val="000F1E6A"/>
    <w:rsid w:val="00106AC3"/>
    <w:rsid w:val="00224924"/>
    <w:rsid w:val="00252479"/>
    <w:rsid w:val="00254CAC"/>
    <w:rsid w:val="00287F4D"/>
    <w:rsid w:val="002A3CE2"/>
    <w:rsid w:val="002D720F"/>
    <w:rsid w:val="002F3DC5"/>
    <w:rsid w:val="00311E13"/>
    <w:rsid w:val="00341E6D"/>
    <w:rsid w:val="00381DB9"/>
    <w:rsid w:val="003827F6"/>
    <w:rsid w:val="00382A34"/>
    <w:rsid w:val="003A35CC"/>
    <w:rsid w:val="003E27D7"/>
    <w:rsid w:val="003E715E"/>
    <w:rsid w:val="00404E47"/>
    <w:rsid w:val="004959AD"/>
    <w:rsid w:val="004E597F"/>
    <w:rsid w:val="004F4043"/>
    <w:rsid w:val="005178CE"/>
    <w:rsid w:val="00586D0C"/>
    <w:rsid w:val="005A476A"/>
    <w:rsid w:val="005F00A8"/>
    <w:rsid w:val="00645D0D"/>
    <w:rsid w:val="006551CC"/>
    <w:rsid w:val="00695840"/>
    <w:rsid w:val="006D0207"/>
    <w:rsid w:val="006F5BDD"/>
    <w:rsid w:val="0071493A"/>
    <w:rsid w:val="00844513"/>
    <w:rsid w:val="00853155"/>
    <w:rsid w:val="0086364D"/>
    <w:rsid w:val="008645F1"/>
    <w:rsid w:val="00881A24"/>
    <w:rsid w:val="00882BA0"/>
    <w:rsid w:val="008B52BB"/>
    <w:rsid w:val="008B6E8F"/>
    <w:rsid w:val="008D0B33"/>
    <w:rsid w:val="00917BDB"/>
    <w:rsid w:val="00926BB8"/>
    <w:rsid w:val="00930CAA"/>
    <w:rsid w:val="0095672D"/>
    <w:rsid w:val="00965DB1"/>
    <w:rsid w:val="00992459"/>
    <w:rsid w:val="009F4424"/>
    <w:rsid w:val="00A01215"/>
    <w:rsid w:val="00A23885"/>
    <w:rsid w:val="00A36F54"/>
    <w:rsid w:val="00A6083C"/>
    <w:rsid w:val="00A837F0"/>
    <w:rsid w:val="00AD7F2A"/>
    <w:rsid w:val="00B20E83"/>
    <w:rsid w:val="00B478B6"/>
    <w:rsid w:val="00B82B85"/>
    <w:rsid w:val="00B9209E"/>
    <w:rsid w:val="00BA33D2"/>
    <w:rsid w:val="00C0640B"/>
    <w:rsid w:val="00D32A20"/>
    <w:rsid w:val="00D34ECF"/>
    <w:rsid w:val="00D43401"/>
    <w:rsid w:val="00D56805"/>
    <w:rsid w:val="00D65099"/>
    <w:rsid w:val="00D842A9"/>
    <w:rsid w:val="00DA42DA"/>
    <w:rsid w:val="00DD628A"/>
    <w:rsid w:val="00E210A8"/>
    <w:rsid w:val="00E41371"/>
    <w:rsid w:val="00E509A7"/>
    <w:rsid w:val="00E55690"/>
    <w:rsid w:val="00E661EB"/>
    <w:rsid w:val="00E66BD1"/>
    <w:rsid w:val="00E910EA"/>
    <w:rsid w:val="00ED14D1"/>
    <w:rsid w:val="00F1293C"/>
    <w:rsid w:val="00F27E1D"/>
    <w:rsid w:val="00F62D4A"/>
    <w:rsid w:val="00FE117F"/>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551C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4424"/>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DD62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628A"/>
  </w:style>
  <w:style w:type="paragraph" w:styleId="Piedepgina">
    <w:name w:val="footer"/>
    <w:basedOn w:val="Normal"/>
    <w:link w:val="PiedepginaCar"/>
    <w:uiPriority w:val="99"/>
    <w:unhideWhenUsed/>
    <w:rsid w:val="00DD62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628A"/>
  </w:style>
  <w:style w:type="paragraph" w:styleId="Textonotapie">
    <w:name w:val="footnote text"/>
    <w:basedOn w:val="Normal"/>
    <w:link w:val="TextonotapieCar"/>
    <w:uiPriority w:val="99"/>
    <w:unhideWhenUsed/>
    <w:rsid w:val="00D43401"/>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D43401"/>
    <w:rPr>
      <w:sz w:val="20"/>
      <w:szCs w:val="20"/>
    </w:rPr>
  </w:style>
  <w:style w:type="character" w:styleId="Refdenotaalpie">
    <w:name w:val="footnote reference"/>
    <w:basedOn w:val="Fuentedeprrafopredeter"/>
    <w:uiPriority w:val="99"/>
    <w:semiHidden/>
    <w:unhideWhenUsed/>
    <w:rsid w:val="0071493A"/>
    <w:rPr>
      <w:vertAlign w:val="superscript"/>
    </w:rPr>
  </w:style>
  <w:style w:type="character" w:styleId="Hipervnculo">
    <w:name w:val="Hyperlink"/>
    <w:basedOn w:val="Fuentedeprrafopredeter"/>
    <w:uiPriority w:val="99"/>
    <w:unhideWhenUsed/>
    <w:rsid w:val="003A35CC"/>
    <w:rPr>
      <w:color w:val="0563C1" w:themeColor="hyperlink"/>
      <w:u w:val="single"/>
    </w:rPr>
  </w:style>
  <w:style w:type="character" w:customStyle="1" w:styleId="Ttulo1Car">
    <w:name w:val="Título 1 Car"/>
    <w:basedOn w:val="Fuentedeprrafopredeter"/>
    <w:link w:val="Ttulo1"/>
    <w:uiPriority w:val="9"/>
    <w:rsid w:val="006551CC"/>
    <w:rPr>
      <w:rFonts w:asciiTheme="majorHAnsi" w:eastAsiaTheme="majorEastAsia" w:hAnsiTheme="majorHAnsi" w:cstheme="majorBidi"/>
      <w:b/>
      <w:bCs/>
      <w:color w:val="2F5496" w:themeColor="accent1" w:themeShade="BF"/>
      <w:sz w:val="28"/>
      <w:szCs w:val="28"/>
    </w:rPr>
  </w:style>
  <w:style w:type="paragraph" w:styleId="TtulodeTDC">
    <w:name w:val="TOC Heading"/>
    <w:basedOn w:val="Ttulo1"/>
    <w:next w:val="Normal"/>
    <w:uiPriority w:val="39"/>
    <w:semiHidden/>
    <w:unhideWhenUsed/>
    <w:qFormat/>
    <w:rsid w:val="006551CC"/>
    <w:pPr>
      <w:spacing w:line="276" w:lineRule="auto"/>
      <w:outlineLvl w:val="9"/>
    </w:pPr>
    <w:rPr>
      <w:lang w:val="es-ES" w:eastAsia="es-ES"/>
    </w:rPr>
  </w:style>
  <w:style w:type="paragraph" w:styleId="Textodeglobo">
    <w:name w:val="Balloon Text"/>
    <w:basedOn w:val="Normal"/>
    <w:link w:val="TextodegloboCar"/>
    <w:uiPriority w:val="99"/>
    <w:semiHidden/>
    <w:unhideWhenUsed/>
    <w:rsid w:val="006551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1CC"/>
    <w:rPr>
      <w:rFonts w:ascii="Tahoma" w:hAnsi="Tahoma" w:cs="Tahoma"/>
      <w:sz w:val="16"/>
      <w:szCs w:val="16"/>
    </w:rPr>
  </w:style>
  <w:style w:type="paragraph" w:styleId="Prrafodelista">
    <w:name w:val="List Paragraph"/>
    <w:basedOn w:val="Normal"/>
    <w:uiPriority w:val="34"/>
    <w:qFormat/>
    <w:rsid w:val="00DA4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551C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4424"/>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DD62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628A"/>
  </w:style>
  <w:style w:type="paragraph" w:styleId="Piedepgina">
    <w:name w:val="footer"/>
    <w:basedOn w:val="Normal"/>
    <w:link w:val="PiedepginaCar"/>
    <w:uiPriority w:val="99"/>
    <w:unhideWhenUsed/>
    <w:rsid w:val="00DD62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628A"/>
  </w:style>
  <w:style w:type="paragraph" w:styleId="Textonotapie">
    <w:name w:val="footnote text"/>
    <w:basedOn w:val="Normal"/>
    <w:link w:val="TextonotapieCar"/>
    <w:uiPriority w:val="99"/>
    <w:unhideWhenUsed/>
    <w:rsid w:val="00D43401"/>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D43401"/>
    <w:rPr>
      <w:sz w:val="20"/>
      <w:szCs w:val="20"/>
    </w:rPr>
  </w:style>
  <w:style w:type="character" w:styleId="Refdenotaalpie">
    <w:name w:val="footnote reference"/>
    <w:basedOn w:val="Fuentedeprrafopredeter"/>
    <w:uiPriority w:val="99"/>
    <w:semiHidden/>
    <w:unhideWhenUsed/>
    <w:rsid w:val="0071493A"/>
    <w:rPr>
      <w:vertAlign w:val="superscript"/>
    </w:rPr>
  </w:style>
  <w:style w:type="character" w:styleId="Hipervnculo">
    <w:name w:val="Hyperlink"/>
    <w:basedOn w:val="Fuentedeprrafopredeter"/>
    <w:uiPriority w:val="99"/>
    <w:unhideWhenUsed/>
    <w:rsid w:val="003A35CC"/>
    <w:rPr>
      <w:color w:val="0563C1" w:themeColor="hyperlink"/>
      <w:u w:val="single"/>
    </w:rPr>
  </w:style>
  <w:style w:type="character" w:customStyle="1" w:styleId="Ttulo1Car">
    <w:name w:val="Título 1 Car"/>
    <w:basedOn w:val="Fuentedeprrafopredeter"/>
    <w:link w:val="Ttulo1"/>
    <w:uiPriority w:val="9"/>
    <w:rsid w:val="006551CC"/>
    <w:rPr>
      <w:rFonts w:asciiTheme="majorHAnsi" w:eastAsiaTheme="majorEastAsia" w:hAnsiTheme="majorHAnsi" w:cstheme="majorBidi"/>
      <w:b/>
      <w:bCs/>
      <w:color w:val="2F5496" w:themeColor="accent1" w:themeShade="BF"/>
      <w:sz w:val="28"/>
      <w:szCs w:val="28"/>
    </w:rPr>
  </w:style>
  <w:style w:type="paragraph" w:styleId="TtulodeTDC">
    <w:name w:val="TOC Heading"/>
    <w:basedOn w:val="Ttulo1"/>
    <w:next w:val="Normal"/>
    <w:uiPriority w:val="39"/>
    <w:semiHidden/>
    <w:unhideWhenUsed/>
    <w:qFormat/>
    <w:rsid w:val="006551CC"/>
    <w:pPr>
      <w:spacing w:line="276" w:lineRule="auto"/>
      <w:outlineLvl w:val="9"/>
    </w:pPr>
    <w:rPr>
      <w:lang w:val="es-ES" w:eastAsia="es-ES"/>
    </w:rPr>
  </w:style>
  <w:style w:type="paragraph" w:styleId="Textodeglobo">
    <w:name w:val="Balloon Text"/>
    <w:basedOn w:val="Normal"/>
    <w:link w:val="TextodegloboCar"/>
    <w:uiPriority w:val="99"/>
    <w:semiHidden/>
    <w:unhideWhenUsed/>
    <w:rsid w:val="006551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1CC"/>
    <w:rPr>
      <w:rFonts w:ascii="Tahoma" w:hAnsi="Tahoma" w:cs="Tahoma"/>
      <w:sz w:val="16"/>
      <w:szCs w:val="16"/>
    </w:rPr>
  </w:style>
  <w:style w:type="paragraph" w:styleId="Prrafodelista">
    <w:name w:val="List Paragraph"/>
    <w:basedOn w:val="Normal"/>
    <w:uiPriority w:val="34"/>
    <w:qFormat/>
    <w:rsid w:val="00DA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8018-F0A6-4ECD-AD22-B8F5A40C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garcia guerrero</dc:creator>
  <cp:lastModifiedBy>ee ss</cp:lastModifiedBy>
  <cp:revision>2</cp:revision>
  <cp:lastPrinted>2019-04-09T03:17:00Z</cp:lastPrinted>
  <dcterms:created xsi:type="dcterms:W3CDTF">2022-04-05T03:29:00Z</dcterms:created>
  <dcterms:modified xsi:type="dcterms:W3CDTF">2022-04-05T03:29:00Z</dcterms:modified>
</cp:coreProperties>
</file>