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2BE6" w14:textId="2E4E51EF" w:rsidR="00F871DC" w:rsidRPr="00F871DC" w:rsidRDefault="00304623" w:rsidP="00F871DC">
      <w:pPr>
        <w:jc w:val="center"/>
        <w:rPr>
          <w:b/>
          <w:lang w:val="es-MX"/>
        </w:rPr>
      </w:pPr>
      <w:r w:rsidRPr="002140DA">
        <w:rPr>
          <w:b/>
          <w:noProof/>
          <w:sz w:val="20"/>
          <w:szCs w:val="20"/>
          <w:lang w:val="es-ES" w:eastAsia="es-ES" w:bidi="he-IL"/>
        </w:rPr>
        <w:drawing>
          <wp:anchor distT="0" distB="0" distL="114300" distR="114300" simplePos="0" relativeHeight="251659264" behindDoc="1" locked="0" layoutInCell="1" allowOverlap="1" wp14:anchorId="0DAA08C2" wp14:editId="65C82991">
            <wp:simplePos x="0" y="0"/>
            <wp:positionH relativeFrom="column">
              <wp:posOffset>-14593</wp:posOffset>
            </wp:positionH>
            <wp:positionV relativeFrom="paragraph">
              <wp:posOffset>355744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38">
        <w:rPr>
          <w:b/>
          <w:lang w:val="es-MX"/>
        </w:rPr>
        <w:t>Lunes</w:t>
      </w:r>
      <w:r w:rsidR="00E77B20">
        <w:rPr>
          <w:b/>
          <w:lang w:val="es-MX"/>
        </w:rPr>
        <w:t xml:space="preserve"> XX</w:t>
      </w:r>
      <w:r w:rsidR="00941038">
        <w:rPr>
          <w:b/>
          <w:lang w:val="es-MX"/>
        </w:rPr>
        <w:t>I</w:t>
      </w:r>
      <w:r w:rsidR="001C305F">
        <w:rPr>
          <w:b/>
          <w:lang w:val="es-MX"/>
        </w:rPr>
        <w:t xml:space="preserve"> del TO</w:t>
      </w:r>
      <w:r w:rsidR="001C305F">
        <w:rPr>
          <w:b/>
          <w:lang w:val="es-MX"/>
        </w:rPr>
        <w:br/>
      </w:r>
      <w:bookmarkStart w:id="0" w:name="_GoBack"/>
      <w:bookmarkEnd w:id="0"/>
      <w:r w:rsidR="001C305F">
        <w:rPr>
          <w:b/>
          <w:lang w:val="es-MX"/>
        </w:rPr>
        <w:t xml:space="preserve">Ciclo </w:t>
      </w:r>
      <w:r w:rsidR="00E10D2A">
        <w:rPr>
          <w:b/>
          <w:lang w:val="es-MX"/>
        </w:rPr>
        <w:t>C</w:t>
      </w:r>
    </w:p>
    <w:p w14:paraId="202F7887" w14:textId="789424D8" w:rsidR="00FA4973" w:rsidRDefault="00BF1D0F" w:rsidP="00FE3EEB">
      <w:pPr>
        <w:jc w:val="right"/>
        <w:rPr>
          <w:lang w:val="es-MX"/>
        </w:rPr>
      </w:pPr>
      <w:r>
        <w:rPr>
          <w:lang w:val="es-MX"/>
        </w:rPr>
        <w:t>2</w:t>
      </w:r>
      <w:r w:rsidR="00FE3EEB">
        <w:rPr>
          <w:lang w:val="es-MX"/>
        </w:rPr>
        <w:t>2</w:t>
      </w:r>
      <w:r w:rsidR="00FA4973" w:rsidRPr="0097157C">
        <w:rPr>
          <w:lang w:val="es-MX"/>
        </w:rPr>
        <w:t xml:space="preserve"> de </w:t>
      </w:r>
      <w:r w:rsidR="00FA4973">
        <w:rPr>
          <w:lang w:val="es-MX"/>
        </w:rPr>
        <w:t>agosto</w:t>
      </w:r>
      <w:r w:rsidR="00FA4973" w:rsidRPr="0097157C">
        <w:rPr>
          <w:lang w:val="es-MX"/>
        </w:rPr>
        <w:t xml:space="preserve"> de 20</w:t>
      </w:r>
      <w:r w:rsidR="00FE3EEB">
        <w:rPr>
          <w:lang w:val="es-MX"/>
        </w:rPr>
        <w:t>22</w:t>
      </w:r>
    </w:p>
    <w:p w14:paraId="582F9667" w14:textId="55271262" w:rsidR="00FA4973" w:rsidRDefault="00941038" w:rsidP="00FE3EEB">
      <w:pPr>
        <w:jc w:val="right"/>
        <w:rPr>
          <w:sz w:val="20"/>
          <w:szCs w:val="20"/>
        </w:rPr>
      </w:pPr>
      <w:r>
        <w:rPr>
          <w:sz w:val="20"/>
          <w:szCs w:val="20"/>
        </w:rPr>
        <w:t>1Tes 1, 1-5.</w:t>
      </w:r>
      <w:r w:rsidR="00FE3EEB">
        <w:rPr>
          <w:sz w:val="20"/>
          <w:szCs w:val="20"/>
        </w:rPr>
        <w:t>11-12</w:t>
      </w:r>
    </w:p>
    <w:p w14:paraId="6FAE507A" w14:textId="5A5C4B89" w:rsidR="00FA4973" w:rsidRDefault="00FA4973" w:rsidP="00FE3E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Sal </w:t>
      </w:r>
      <w:r w:rsidR="00FE3EEB">
        <w:rPr>
          <w:sz w:val="20"/>
          <w:szCs w:val="20"/>
        </w:rPr>
        <w:t>95</w:t>
      </w:r>
    </w:p>
    <w:p w14:paraId="34A9D292" w14:textId="4F71BC41" w:rsidR="00FA4973" w:rsidRPr="00036B79" w:rsidRDefault="00FA4973" w:rsidP="00FA4973">
      <w:pPr>
        <w:jc w:val="right"/>
        <w:rPr>
          <w:i/>
          <w:sz w:val="20"/>
          <w:szCs w:val="20"/>
          <w:lang w:val="es-MX"/>
        </w:rPr>
      </w:pPr>
      <w:r>
        <w:rPr>
          <w:sz w:val="20"/>
          <w:szCs w:val="20"/>
        </w:rPr>
        <w:t xml:space="preserve">Mt </w:t>
      </w:r>
      <w:r w:rsidR="00941038">
        <w:rPr>
          <w:sz w:val="20"/>
          <w:szCs w:val="20"/>
        </w:rPr>
        <w:t>23, 13-22</w:t>
      </w:r>
      <w:r>
        <w:rPr>
          <w:sz w:val="20"/>
          <w:szCs w:val="20"/>
        </w:rPr>
        <w:br/>
      </w:r>
      <w:r w:rsidRPr="00036B79">
        <w:rPr>
          <w:i/>
          <w:sz w:val="20"/>
          <w:szCs w:val="20"/>
          <w:lang w:val="es-MX"/>
        </w:rPr>
        <w:t>P. Eduardo Suanzes, msps</w:t>
      </w:r>
    </w:p>
    <w:p w14:paraId="65701048" w14:textId="77777777" w:rsidR="00E10D2A" w:rsidRDefault="00E10D2A" w:rsidP="00E10D2A">
      <w:pPr>
        <w:jc w:val="both"/>
        <w:rPr>
          <w:lang w:val="es-MX"/>
        </w:rPr>
      </w:pPr>
    </w:p>
    <w:p w14:paraId="44BA9FD0" w14:textId="4F4B5172" w:rsidR="00DA3E2B" w:rsidRDefault="00DA3E2B" w:rsidP="00FE3EEB">
      <w:pPr>
        <w:spacing w:after="120"/>
        <w:jc w:val="both"/>
        <w:rPr>
          <w:rFonts w:ascii="Calibri" w:hAnsi="Calibri"/>
          <w:lang w:val="es-MX"/>
        </w:rPr>
      </w:pPr>
      <w:r>
        <w:rPr>
          <w:lang w:val="es-MX"/>
        </w:rPr>
        <w:t xml:space="preserve">Aunque parezca que Jesús en el Evangelio se está dirigiendo a los escribas y los fariseos no es así. Se dice claramente al inicio del capítulo que se está dirigiendo a la gente, </w:t>
      </w:r>
      <w:r>
        <w:rPr>
          <w:rFonts w:ascii="Calibri" w:hAnsi="Calibri"/>
          <w:lang w:val="es-MX"/>
        </w:rPr>
        <w:t>«</w:t>
      </w:r>
      <w:r w:rsidRPr="00981410">
        <w:rPr>
          <w:i/>
          <w:lang w:val="es-MX"/>
        </w:rPr>
        <w:t>a la multitud</w:t>
      </w:r>
      <w:r>
        <w:rPr>
          <w:rFonts w:ascii="Calibri" w:hAnsi="Calibri"/>
          <w:lang w:val="es-MX"/>
        </w:rPr>
        <w:t>»</w:t>
      </w:r>
      <w:r>
        <w:rPr>
          <w:rStyle w:val="Refdenotaalpie"/>
          <w:rFonts w:ascii="Calibri" w:hAnsi="Calibri"/>
          <w:lang w:val="es-MX"/>
        </w:rPr>
        <w:footnoteReference w:id="1"/>
      </w:r>
      <w:r>
        <w:rPr>
          <w:rFonts w:ascii="Calibri" w:hAnsi="Calibri"/>
          <w:lang w:val="es-MX"/>
        </w:rPr>
        <w:t xml:space="preserve">. Mateo </w:t>
      </w:r>
      <w:r w:rsidRPr="00DA3E2B">
        <w:rPr>
          <w:rFonts w:ascii="Calibri" w:hAnsi="Calibri"/>
          <w:lang w:val="es-MX"/>
        </w:rPr>
        <w:t xml:space="preserve">quiere </w:t>
      </w:r>
      <w:r>
        <w:rPr>
          <w:rFonts w:ascii="Calibri" w:hAnsi="Calibri"/>
          <w:lang w:val="es-MX"/>
        </w:rPr>
        <w:t>desacreditar</w:t>
      </w:r>
      <w:r w:rsidRPr="00DA3E2B">
        <w:rPr>
          <w:rFonts w:ascii="Calibri" w:hAnsi="Calibri"/>
          <w:lang w:val="es-MX"/>
        </w:rPr>
        <w:t xml:space="preserve"> a aquellos que piensan que la doctrina de letrados y fariseos es compatible con el cristianismo. </w:t>
      </w:r>
      <w:r w:rsidR="00981410">
        <w:rPr>
          <w:rFonts w:ascii="Calibri" w:hAnsi="Calibri"/>
          <w:lang w:val="es-MX"/>
        </w:rPr>
        <w:t>Al principio del discurso les</w:t>
      </w:r>
      <w:r w:rsidRPr="00DA3E2B">
        <w:rPr>
          <w:rFonts w:ascii="Calibri" w:hAnsi="Calibri"/>
          <w:lang w:val="es-MX"/>
        </w:rPr>
        <w:t xml:space="preserve"> denuncia dejando al descubierto la opresi</w:t>
      </w:r>
      <w:r>
        <w:rPr>
          <w:rFonts w:ascii="Calibri" w:hAnsi="Calibri"/>
          <w:lang w:val="es-MX"/>
        </w:rPr>
        <w:t>ó</w:t>
      </w:r>
      <w:r w:rsidRPr="00DA3E2B">
        <w:rPr>
          <w:rFonts w:ascii="Calibri" w:hAnsi="Calibri"/>
          <w:lang w:val="es-MX"/>
        </w:rPr>
        <w:t>n que ejercen sobre el pueblo y su ansia d</w:t>
      </w:r>
      <w:r>
        <w:rPr>
          <w:rFonts w:ascii="Calibri" w:hAnsi="Calibri"/>
          <w:lang w:val="es-MX"/>
        </w:rPr>
        <w:t>e prestigio y poder</w:t>
      </w:r>
      <w:r w:rsidR="000038BF">
        <w:rPr>
          <w:rFonts w:ascii="Calibri" w:hAnsi="Calibri"/>
          <w:lang w:val="es-MX"/>
        </w:rPr>
        <w:t xml:space="preserve"> (que es lo que nos decía La Palabra del sábado pasado)</w:t>
      </w:r>
      <w:r w:rsidRPr="00DA3E2B">
        <w:rPr>
          <w:rFonts w:ascii="Calibri" w:hAnsi="Calibri"/>
          <w:lang w:val="es-MX"/>
        </w:rPr>
        <w:t xml:space="preserve">. </w:t>
      </w:r>
      <w:r>
        <w:rPr>
          <w:rFonts w:ascii="Calibri" w:hAnsi="Calibri"/>
          <w:lang w:val="es-MX"/>
        </w:rPr>
        <w:t>Luego, que es la parte que nos ocupa hoy, p</w:t>
      </w:r>
      <w:r w:rsidRPr="00DA3E2B">
        <w:rPr>
          <w:rFonts w:ascii="Calibri" w:hAnsi="Calibri"/>
          <w:lang w:val="es-MX"/>
        </w:rPr>
        <w:t xml:space="preserve">rosigue la denuncia con siete «ayes», </w:t>
      </w:r>
      <w:r>
        <w:rPr>
          <w:rFonts w:ascii="Calibri" w:hAnsi="Calibri"/>
          <w:lang w:val="es-MX"/>
        </w:rPr>
        <w:t xml:space="preserve">(nosotros hemos seguido hoy tres) </w:t>
      </w:r>
      <w:r w:rsidRPr="00DA3E2B">
        <w:rPr>
          <w:rFonts w:ascii="Calibri" w:hAnsi="Calibri"/>
          <w:lang w:val="es-MX"/>
        </w:rPr>
        <w:t>que ponen en evidencia la hipocresía de la doctrina que proponen.</w:t>
      </w:r>
      <w:r>
        <w:rPr>
          <w:rFonts w:ascii="Calibri" w:hAnsi="Calibri"/>
          <w:lang w:val="es-MX"/>
        </w:rPr>
        <w:t xml:space="preserve"> Por tanto, la denuncia pretende abrir los ojos a sus discípulos</w:t>
      </w:r>
      <w:r w:rsidR="00B477C0">
        <w:rPr>
          <w:rFonts w:ascii="Calibri" w:hAnsi="Calibri"/>
          <w:lang w:val="es-MX"/>
        </w:rPr>
        <w:t xml:space="preserve"> para que conozcan la calidad de los que se proclaman maestros y se liberen de su yugo</w:t>
      </w:r>
      <w:r w:rsidR="001C3809">
        <w:rPr>
          <w:rStyle w:val="Refdenotaalpie"/>
          <w:rFonts w:ascii="Calibri" w:hAnsi="Calibri"/>
          <w:lang w:val="es-MX"/>
        </w:rPr>
        <w:footnoteReference w:id="2"/>
      </w:r>
      <w:r w:rsidR="00B477C0">
        <w:rPr>
          <w:rFonts w:ascii="Calibri" w:hAnsi="Calibri"/>
          <w:lang w:val="es-MX"/>
        </w:rPr>
        <w:t>.</w:t>
      </w:r>
    </w:p>
    <w:p w14:paraId="39D27CBF" w14:textId="17805A02" w:rsidR="000038BF" w:rsidRPr="000D14D4" w:rsidRDefault="000038BF" w:rsidP="00FE3EEB">
      <w:pPr>
        <w:spacing w:after="120"/>
        <w:jc w:val="both"/>
        <w:rPr>
          <w:lang w:val="es-MX"/>
        </w:rPr>
      </w:pPr>
      <w:r w:rsidRPr="006E1901">
        <w:rPr>
          <w:lang w:val="es-MX"/>
        </w:rPr>
        <w:t xml:space="preserve">La hipocresía de que Jesús acusa a letrados y fariseos es la expresada </w:t>
      </w:r>
      <w:r>
        <w:rPr>
          <w:lang w:val="es-MX"/>
        </w:rPr>
        <w:t xml:space="preserve">al principio: </w:t>
      </w:r>
      <w:r>
        <w:rPr>
          <w:rFonts w:ascii="Calibri" w:hAnsi="Calibri" w:cs="Calibri"/>
          <w:lang w:val="es-MX"/>
        </w:rPr>
        <w:t>«</w:t>
      </w:r>
      <w:r w:rsidRPr="00FB1C49">
        <w:rPr>
          <w:i/>
          <w:iCs/>
        </w:rPr>
        <w:t>Por tanto, todo lo que os digan, hacedlo y cumplidlo..., pero no imitéis sus obras, porque ellos dicen, pero no hacen</w:t>
      </w:r>
      <w:r>
        <w:rPr>
          <w:rFonts w:ascii="Calibri" w:hAnsi="Calibri" w:cs="Calibri"/>
          <w:i/>
          <w:iCs/>
        </w:rPr>
        <w:t>»</w:t>
      </w:r>
      <w:r>
        <w:rPr>
          <w:i/>
          <w:iCs/>
        </w:rPr>
        <w:t xml:space="preserve">; </w:t>
      </w:r>
      <w:r w:rsidRPr="006E1901">
        <w:t>ellos</w:t>
      </w:r>
      <w:r w:rsidRPr="006E1901">
        <w:rPr>
          <w:lang w:val="es-MX"/>
        </w:rPr>
        <w:t xml:space="preserve"> son los que dicen y no hacen; pero, además, pretenden ser fieles a Dios por practicar observancias mínimas, mientras son infieles en lo principal.</w:t>
      </w:r>
      <w:r>
        <w:rPr>
          <w:lang w:val="es-MX"/>
        </w:rPr>
        <w:t xml:space="preserve"> Son los que aparentan una pretendida fidelidad a Dios hasta en lo mínimo, mientras omiten lo esencial, el amor al prójimo. Su ceguera expresa una perversión religiosa total (se tragan el camello y filtran el mosquito). Son malvados aunque por fuera presenten una imagen respetable. En esto está su principal hipocresía. </w:t>
      </w:r>
      <w:r w:rsidRPr="000D14D4">
        <w:rPr>
          <w:lang w:val="es-MX"/>
        </w:rPr>
        <w:t xml:space="preserve">Su prurito de pureza es una ficción; </w:t>
      </w:r>
      <w:r>
        <w:rPr>
          <w:lang w:val="es-MX"/>
        </w:rPr>
        <w:t>porque la pureza</w:t>
      </w:r>
      <w:r w:rsidRPr="000D14D4">
        <w:rPr>
          <w:lang w:val="es-MX"/>
        </w:rPr>
        <w:t xml:space="preserve"> no depende de ritos exteriores, sino de la disposición del corazón</w:t>
      </w:r>
      <w:r>
        <w:rPr>
          <w:rStyle w:val="Refdenotaalpie"/>
          <w:lang w:val="es-MX"/>
        </w:rPr>
        <w:footnoteReference w:id="3"/>
      </w:r>
      <w:r w:rsidRPr="000D14D4">
        <w:rPr>
          <w:lang w:val="es-MX"/>
        </w:rPr>
        <w:t xml:space="preserve"> y el interior de letrados y fariseos es profundamente impuro. Es inútil querer estar limpios por fuera sin estarlo por dentro: la suciedad interior se transparentará y se hará visible, porque el árbol se conoce por sus frutos</w:t>
      </w:r>
      <w:r>
        <w:rPr>
          <w:rStyle w:val="Refdenotaalpie"/>
          <w:lang w:val="es-MX"/>
        </w:rPr>
        <w:footnoteReference w:id="4"/>
      </w:r>
      <w:r w:rsidRPr="000D14D4">
        <w:rPr>
          <w:lang w:val="es-MX"/>
        </w:rPr>
        <w:t>.</w:t>
      </w:r>
    </w:p>
    <w:p w14:paraId="75B9F120" w14:textId="1C2341FD" w:rsidR="00B477C0" w:rsidRDefault="00CE637E" w:rsidP="00FE3EEB">
      <w:pPr>
        <w:spacing w:after="120"/>
        <w:jc w:val="both"/>
        <w:rPr>
          <w:lang w:val="es-MX"/>
        </w:rPr>
      </w:pPr>
      <w:proofErr w:type="spellStart"/>
      <w:r>
        <w:rPr>
          <w:i/>
          <w:lang w:val="es-MX"/>
        </w:rPr>
        <w:t>Hipocrités</w:t>
      </w:r>
      <w:proofErr w:type="spellEnd"/>
      <w:r>
        <w:rPr>
          <w:i/>
          <w:lang w:val="es-MX"/>
        </w:rPr>
        <w:t xml:space="preserve"> </w:t>
      </w:r>
      <w:r>
        <w:rPr>
          <w:lang w:val="es-MX"/>
        </w:rPr>
        <w:t xml:space="preserve">significa en griego </w:t>
      </w:r>
      <w:r>
        <w:rPr>
          <w:rFonts w:ascii="Calibri" w:hAnsi="Calibri"/>
          <w:lang w:val="es-MX"/>
        </w:rPr>
        <w:t>«</w:t>
      </w:r>
      <w:r>
        <w:rPr>
          <w:lang w:val="es-MX"/>
        </w:rPr>
        <w:t>actor</w:t>
      </w:r>
      <w:r>
        <w:rPr>
          <w:rFonts w:ascii="Calibri" w:hAnsi="Calibri"/>
          <w:lang w:val="es-MX"/>
        </w:rPr>
        <w:t>»</w:t>
      </w:r>
      <w:r w:rsidR="00B5218F">
        <w:rPr>
          <w:lang w:val="es-MX"/>
        </w:rPr>
        <w:t xml:space="preserve"> y en el sentido que usa Mateo viene a designar  a aquel que vive en la contradicción entre lo que dice y lo que es o hace. Hemos de recordar que Mateo es judío que escribe</w:t>
      </w:r>
      <w:r w:rsidR="000038BF">
        <w:rPr>
          <w:lang w:val="es-MX"/>
        </w:rPr>
        <w:t xml:space="preserve"> (en griego)</w:t>
      </w:r>
      <w:r w:rsidR="00B5218F">
        <w:rPr>
          <w:lang w:val="es-MX"/>
        </w:rPr>
        <w:t xml:space="preserve"> para la comunidad judía, sus oyentes son de Israel.</w:t>
      </w:r>
    </w:p>
    <w:p w14:paraId="7A44C9F3" w14:textId="399D5B26" w:rsidR="00B5218F" w:rsidRPr="00CE637E" w:rsidRDefault="00B5218F" w:rsidP="00FE3EEB">
      <w:pPr>
        <w:spacing w:after="120"/>
        <w:jc w:val="both"/>
        <w:rPr>
          <w:lang w:val="es-MX"/>
        </w:rPr>
      </w:pPr>
      <w:r>
        <w:rPr>
          <w:lang w:val="es-MX"/>
        </w:rPr>
        <w:t>El aviso para nosotros en este capítulo del Evangelio es que l</w:t>
      </w:r>
      <w:r w:rsidRPr="00B5218F">
        <w:rPr>
          <w:lang w:val="es-MX"/>
        </w:rPr>
        <w:t>os fa</w:t>
      </w:r>
      <w:r>
        <w:rPr>
          <w:lang w:val="es-MX"/>
        </w:rPr>
        <w:t>ri</w:t>
      </w:r>
      <w:r w:rsidRPr="00B5218F">
        <w:rPr>
          <w:lang w:val="es-MX"/>
        </w:rPr>
        <w:t>seos y letrados, que contra</w:t>
      </w:r>
      <w:r>
        <w:rPr>
          <w:lang w:val="es-MX"/>
        </w:rPr>
        <w:t>ri</w:t>
      </w:r>
      <w:r w:rsidRPr="00B5218F">
        <w:rPr>
          <w:lang w:val="es-MX"/>
        </w:rPr>
        <w:t xml:space="preserve">amente a lo que aparentan no hacen lo que </w:t>
      </w:r>
      <w:r>
        <w:rPr>
          <w:lang w:val="es-MX"/>
        </w:rPr>
        <w:t>Dios</w:t>
      </w:r>
      <w:r w:rsidRPr="00B5218F">
        <w:rPr>
          <w:lang w:val="es-MX"/>
        </w:rPr>
        <w:t xml:space="preserve"> les exige, son la «contra</w:t>
      </w:r>
      <w:r>
        <w:rPr>
          <w:lang w:val="es-MX"/>
        </w:rPr>
        <w:t>i</w:t>
      </w:r>
      <w:r w:rsidRPr="00B5218F">
        <w:rPr>
          <w:lang w:val="es-MX"/>
        </w:rPr>
        <w:t xml:space="preserve">magen» exacta de lo que debe ser la </w:t>
      </w:r>
      <w:r>
        <w:rPr>
          <w:lang w:val="es-MX"/>
        </w:rPr>
        <w:t>comunidad cristiana</w:t>
      </w:r>
      <w:r w:rsidRPr="00B5218F">
        <w:rPr>
          <w:lang w:val="es-MX"/>
        </w:rPr>
        <w:t>: la congregación de los discípulos que observan lo que Jesús les mand</w:t>
      </w:r>
      <w:r>
        <w:rPr>
          <w:lang w:val="es-MX"/>
        </w:rPr>
        <w:t>ó.</w:t>
      </w:r>
    </w:p>
    <w:p w14:paraId="3B416754" w14:textId="77777777" w:rsidR="00981410" w:rsidRDefault="00981410" w:rsidP="00FE3EEB">
      <w:pPr>
        <w:spacing w:after="120"/>
        <w:jc w:val="both"/>
        <w:rPr>
          <w:lang w:val="es-MX"/>
        </w:rPr>
      </w:pPr>
    </w:p>
    <w:p w14:paraId="7ECD0AE5" w14:textId="1ADB4480" w:rsidR="00981410" w:rsidRDefault="00CE637E" w:rsidP="00FE3EEB">
      <w:pPr>
        <w:spacing w:after="120"/>
        <w:jc w:val="both"/>
        <w:rPr>
          <w:lang w:val="es-MX"/>
        </w:rPr>
      </w:pPr>
      <w:r>
        <w:rPr>
          <w:lang w:val="es-MX"/>
        </w:rPr>
        <w:t>En la primera denuncia</w:t>
      </w:r>
      <w:r w:rsidR="00981410">
        <w:rPr>
          <w:lang w:val="es-MX"/>
        </w:rPr>
        <w:t>, Jesús les acusa de impedir entrar en el reino de Dios. En efecto: e</w:t>
      </w:r>
      <w:r w:rsidR="001C3809">
        <w:rPr>
          <w:lang w:val="es-MX"/>
        </w:rPr>
        <w:t>l</w:t>
      </w:r>
      <w:r w:rsidR="00981410" w:rsidRPr="00981410">
        <w:rPr>
          <w:lang w:val="es-MX"/>
        </w:rPr>
        <w:t xml:space="preserve"> reino de Dios ha sido anunciado por Juan B</w:t>
      </w:r>
      <w:r w:rsidR="00981410">
        <w:rPr>
          <w:lang w:val="es-MX"/>
        </w:rPr>
        <w:t>autista y por Jesus</w:t>
      </w:r>
      <w:r w:rsidR="00981410" w:rsidRPr="00981410">
        <w:rPr>
          <w:lang w:val="es-MX"/>
        </w:rPr>
        <w:t xml:space="preserve">. Los letrados usan de la autoridad de su </w:t>
      </w:r>
      <w:r w:rsidR="00981410" w:rsidRPr="00981410">
        <w:rPr>
          <w:lang w:val="es-MX"/>
        </w:rPr>
        <w:lastRenderedPageBreak/>
        <w:t>ense</w:t>
      </w:r>
      <w:r w:rsidR="00981410">
        <w:rPr>
          <w:lang w:val="es-MX"/>
        </w:rPr>
        <w:t>ña</w:t>
      </w:r>
      <w:r w:rsidR="00981410" w:rsidRPr="00981410">
        <w:rPr>
          <w:lang w:val="es-MX"/>
        </w:rPr>
        <w:t xml:space="preserve">nza para impedir que el pueblo acepte ese mensaje, que ellos </w:t>
      </w:r>
      <w:proofErr w:type="gramStart"/>
      <w:r w:rsidR="00981410" w:rsidRPr="00981410">
        <w:rPr>
          <w:lang w:val="es-MX"/>
        </w:rPr>
        <w:t>son</w:t>
      </w:r>
      <w:proofErr w:type="gramEnd"/>
      <w:r w:rsidR="00981410" w:rsidRPr="00981410">
        <w:rPr>
          <w:lang w:val="es-MX"/>
        </w:rPr>
        <w:t xml:space="preserve"> los primeros en rechazar. Son</w:t>
      </w:r>
      <w:r w:rsidR="00981410">
        <w:rPr>
          <w:lang w:val="es-MX"/>
        </w:rPr>
        <w:t xml:space="preserve"> aquellos</w:t>
      </w:r>
      <w:r w:rsidR="00981410" w:rsidRPr="00981410">
        <w:rPr>
          <w:lang w:val="es-MX"/>
        </w:rPr>
        <w:t xml:space="preserve"> los sabios y entendidos a quienes se oculta el designio de Di</w:t>
      </w:r>
      <w:r w:rsidR="00981410">
        <w:rPr>
          <w:lang w:val="es-MX"/>
        </w:rPr>
        <w:t>os</w:t>
      </w:r>
      <w:r w:rsidR="00981410" w:rsidRPr="00981410">
        <w:rPr>
          <w:lang w:val="es-MX"/>
        </w:rPr>
        <w:t>. De ahí su responsabilidad: ellos, que, por su saber, debían haber preparado el camino al reino, son los que impiden que este alcance sus objetivos.</w:t>
      </w:r>
      <w:r w:rsidR="00981410">
        <w:rPr>
          <w:lang w:val="es-MX"/>
        </w:rPr>
        <w:t xml:space="preserve"> </w:t>
      </w:r>
      <w:r w:rsidR="00B5218F">
        <w:rPr>
          <w:lang w:val="es-MX"/>
        </w:rPr>
        <w:t xml:space="preserve">Cierra las puertas del Reino en lugar de mantenerlas abiertas. Ellos mismos no alcanzan ese reino y tampoco dejan entrar a otros porque su interpretación de la Ley </w:t>
      </w:r>
      <w:r w:rsidR="00B5218F">
        <w:rPr>
          <w:lang w:val="es-MX"/>
        </w:rPr>
        <w:sym w:font="Symbol" w:char="F0BE"/>
      </w:r>
      <w:r w:rsidR="00B5218F">
        <w:rPr>
          <w:lang w:val="es-MX"/>
        </w:rPr>
        <w:t xml:space="preserve">que coloca en el centro la pureza externa y la interpretación minuciosa </w:t>
      </w:r>
      <w:r w:rsidR="00BA525A">
        <w:rPr>
          <w:lang w:val="es-MX"/>
        </w:rPr>
        <w:t>y escrupulosa de los mandamientos</w:t>
      </w:r>
      <w:r w:rsidR="00B5218F">
        <w:rPr>
          <w:lang w:val="es-MX"/>
        </w:rPr>
        <w:t>, mientras descuidan el derecho, la misericordia y la fidelidad</w:t>
      </w:r>
      <w:r w:rsidR="00B5218F">
        <w:rPr>
          <w:lang w:val="es-MX"/>
        </w:rPr>
        <w:sym w:font="Symbol" w:char="F0BE"/>
      </w:r>
      <w:r w:rsidR="00BA525A">
        <w:rPr>
          <w:lang w:val="es-MX"/>
        </w:rPr>
        <w:t xml:space="preserve"> no conduce al reino de Dios.</w:t>
      </w:r>
    </w:p>
    <w:p w14:paraId="5725CB8B" w14:textId="1F3FAE4C" w:rsidR="00981410" w:rsidRDefault="00981410" w:rsidP="00FE3EEB">
      <w:pPr>
        <w:spacing w:after="120"/>
        <w:jc w:val="both"/>
        <w:rPr>
          <w:lang w:val="es-MX"/>
        </w:rPr>
      </w:pPr>
      <w:r>
        <w:rPr>
          <w:lang w:val="es-MX"/>
        </w:rPr>
        <w:t xml:space="preserve">En el segundo </w:t>
      </w:r>
      <w:r w:rsidRPr="00981410">
        <w:rPr>
          <w:rFonts w:ascii="Calibri" w:hAnsi="Calibri"/>
          <w:i/>
          <w:lang w:val="es-MX"/>
        </w:rPr>
        <w:t>«</w:t>
      </w:r>
      <w:r w:rsidRPr="00981410">
        <w:rPr>
          <w:i/>
          <w:lang w:val="es-MX"/>
        </w:rPr>
        <w:t xml:space="preserve"> ¡Ay de ustedes!</w:t>
      </w:r>
      <w:r>
        <w:rPr>
          <w:rFonts w:ascii="Calibri" w:hAnsi="Calibri"/>
          <w:lang w:val="es-MX"/>
        </w:rPr>
        <w:t>»</w:t>
      </w:r>
      <w:r>
        <w:rPr>
          <w:lang w:val="es-MX"/>
        </w:rPr>
        <w:t xml:space="preserve">,  Jesús les acusa de que </w:t>
      </w:r>
      <w:r w:rsidR="00CE637E">
        <w:rPr>
          <w:lang w:val="es-MX"/>
        </w:rPr>
        <w:t>remueven cielo y tierra por conseguir un prosélito, pero no lo llevan</w:t>
      </w:r>
      <w:r>
        <w:rPr>
          <w:lang w:val="es-MX"/>
        </w:rPr>
        <w:t xml:space="preserve"> al conocimiento del verdadero Dios, sino de convertirlo en fanáticos del legalismo que ellos proponen.</w:t>
      </w:r>
    </w:p>
    <w:p w14:paraId="3D9DF6A5" w14:textId="6EBED42C" w:rsidR="00981410" w:rsidRDefault="001C3809" w:rsidP="00FE3EEB">
      <w:pPr>
        <w:spacing w:after="120"/>
        <w:jc w:val="both"/>
        <w:rPr>
          <w:lang w:val="es-MX"/>
        </w:rPr>
      </w:pPr>
      <w:r>
        <w:rPr>
          <w:lang w:val="es-MX"/>
        </w:rPr>
        <w:t xml:space="preserve">Por último, </w:t>
      </w:r>
      <w:r w:rsidR="00CE637E">
        <w:rPr>
          <w:lang w:val="es-MX"/>
        </w:rPr>
        <w:t>en la tercera denuncia</w:t>
      </w:r>
      <w:r>
        <w:rPr>
          <w:lang w:val="es-MX"/>
        </w:rPr>
        <w:t xml:space="preserve"> de hoy,</w:t>
      </w:r>
      <w:r w:rsidR="00981410">
        <w:rPr>
          <w:lang w:val="es-MX"/>
        </w:rPr>
        <w:t xml:space="preserve"> los acusa de ciegos y guías de ciegos por la enseñanza moral que proponen.</w:t>
      </w:r>
      <w:r>
        <w:rPr>
          <w:lang w:val="es-MX"/>
        </w:rPr>
        <w:t xml:space="preserve"> Ellos ig</w:t>
      </w:r>
      <w:r w:rsidRPr="001C3809">
        <w:rPr>
          <w:lang w:val="es-MX"/>
        </w:rPr>
        <w:t>noran que el jura</w:t>
      </w:r>
      <w:r>
        <w:rPr>
          <w:lang w:val="es-MX"/>
        </w:rPr>
        <w:t>mento tiene una esencial relación</w:t>
      </w:r>
      <w:r w:rsidRPr="001C3809">
        <w:rPr>
          <w:lang w:val="es-MX"/>
        </w:rPr>
        <w:t xml:space="preserve"> con Dios, representado por el templo, el altar, el santuario o el cielo. Ellos hacen profano lo que es sagrado: hacen del templo un mero edificio</w:t>
      </w:r>
      <w:r>
        <w:rPr>
          <w:lang w:val="es-MX"/>
        </w:rPr>
        <w:t>.</w:t>
      </w:r>
      <w:r w:rsidRPr="001C3809">
        <w:rPr>
          <w:lang w:val="es-MX"/>
        </w:rPr>
        <w:t xml:space="preserve"> Los juramentos que e</w:t>
      </w:r>
      <w:r>
        <w:rPr>
          <w:lang w:val="es-MX"/>
        </w:rPr>
        <w:t>llos consideran validos son su</w:t>
      </w:r>
      <w:r w:rsidRPr="001C3809">
        <w:rPr>
          <w:lang w:val="es-MX"/>
        </w:rPr>
        <w:t>persticiosos, como si algo inanimado pudiese imponerse al hombre. El verdadero juramento tiene siempre una relaci</w:t>
      </w:r>
      <w:r>
        <w:rPr>
          <w:lang w:val="es-MX"/>
        </w:rPr>
        <w:t>ón con Dios mismo, s</w:t>
      </w:r>
      <w:r w:rsidRPr="001C3809">
        <w:rPr>
          <w:lang w:val="es-MX"/>
        </w:rPr>
        <w:t>ean cuales sean los términos en que se exprese.</w:t>
      </w:r>
    </w:p>
    <w:p w14:paraId="08422C5D" w14:textId="135B3030" w:rsidR="001C3809" w:rsidRDefault="001C3809" w:rsidP="00FE3EEB">
      <w:pPr>
        <w:spacing w:after="120"/>
        <w:jc w:val="both"/>
        <w:rPr>
          <w:lang w:val="es-MX"/>
        </w:rPr>
      </w:pPr>
      <w:r>
        <w:rPr>
          <w:lang w:val="es-MX"/>
        </w:rPr>
        <w:t>Además al oír esto, la gente sabe que</w:t>
      </w:r>
      <w:r w:rsidRPr="001C3809">
        <w:rPr>
          <w:lang w:val="es-MX"/>
        </w:rPr>
        <w:t xml:space="preserve"> con sus normas sobre el voto a favor del tesoro del templo escamoteaban</w:t>
      </w:r>
      <w:r>
        <w:rPr>
          <w:lang w:val="es-MX"/>
        </w:rPr>
        <w:t xml:space="preserve"> los letrados y fariseos</w:t>
      </w:r>
      <w:r w:rsidRPr="001C3809">
        <w:rPr>
          <w:lang w:val="es-MX"/>
        </w:rPr>
        <w:t xml:space="preserve"> un precepto del decálogo: el de honrar a los padres. Recuerdan, además, que Jesús convirtió muchas veces a los ciegos en videntes, y que ello incluía la curación de la ceguera espiritual</w:t>
      </w:r>
      <w:r>
        <w:rPr>
          <w:rStyle w:val="Refdenotaalpie"/>
          <w:lang w:val="es-MX"/>
        </w:rPr>
        <w:footnoteReference w:id="5"/>
      </w:r>
      <w:r w:rsidRPr="001C3809">
        <w:rPr>
          <w:lang w:val="es-MX"/>
        </w:rPr>
        <w:t>. Los fariseos reprobaron ya dos veces estas curaciones de ciegos y las consideraron obra del diablo</w:t>
      </w:r>
      <w:r>
        <w:rPr>
          <w:rStyle w:val="Refdenotaalpie"/>
          <w:lang w:val="es-MX"/>
        </w:rPr>
        <w:footnoteReference w:id="6"/>
      </w:r>
      <w:r w:rsidRPr="001C3809">
        <w:rPr>
          <w:lang w:val="es-MX"/>
        </w:rPr>
        <w:t>. Mantenían a las personas en su ceguera, contra lo que ellos pretendían: ser «</w:t>
      </w:r>
      <w:r w:rsidRPr="001C3809">
        <w:rPr>
          <w:i/>
          <w:lang w:val="es-MX"/>
        </w:rPr>
        <w:t>guías</w:t>
      </w:r>
      <w:r w:rsidRPr="001C3809">
        <w:rPr>
          <w:lang w:val="es-MX"/>
        </w:rPr>
        <w:t>» de ciegos, en especial de los paganos</w:t>
      </w:r>
      <w:r>
        <w:rPr>
          <w:lang w:val="es-MX"/>
        </w:rPr>
        <w:t>. Pero e</w:t>
      </w:r>
      <w:r w:rsidRPr="001C3809">
        <w:rPr>
          <w:lang w:val="es-MX"/>
        </w:rPr>
        <w:t>llos mismos son «</w:t>
      </w:r>
      <w:r w:rsidRPr="001C3809">
        <w:rPr>
          <w:i/>
          <w:lang w:val="es-MX"/>
        </w:rPr>
        <w:t>ciegos</w:t>
      </w:r>
      <w:r>
        <w:rPr>
          <w:lang w:val="es-MX"/>
        </w:rPr>
        <w:t>»</w:t>
      </w:r>
      <w:r w:rsidRPr="001C3809">
        <w:rPr>
          <w:lang w:val="es-MX"/>
        </w:rPr>
        <w:t>. Son, por tanto, el polo opuesto del único Maestro, Jesús, que libra de la ceguera</w:t>
      </w:r>
      <w:r>
        <w:rPr>
          <w:rStyle w:val="Refdenotaalpie"/>
          <w:lang w:val="es-MX"/>
        </w:rPr>
        <w:footnoteReference w:id="7"/>
      </w:r>
      <w:r w:rsidRPr="001C3809">
        <w:rPr>
          <w:lang w:val="es-MX"/>
        </w:rPr>
        <w:t>.</w:t>
      </w:r>
    </w:p>
    <w:p w14:paraId="3A32870E" w14:textId="45987A30" w:rsidR="00E32B45" w:rsidRDefault="00E32B45" w:rsidP="00E10D2A">
      <w:pPr>
        <w:jc w:val="both"/>
        <w:rPr>
          <w:lang w:val="es-MX"/>
        </w:rPr>
      </w:pPr>
      <w:r>
        <w:rPr>
          <w:lang w:val="es-MX"/>
        </w:rPr>
        <w:t>Un día de 1900, el Señor le dice a Concepción Cabrera:</w:t>
      </w:r>
    </w:p>
    <w:p w14:paraId="68639343" w14:textId="77777777" w:rsidR="00FE3EEB" w:rsidRDefault="00FE3EEB" w:rsidP="00E32B45">
      <w:pPr>
        <w:ind w:left="708"/>
        <w:jc w:val="both"/>
        <w:rPr>
          <w:rFonts w:ascii="Calibri" w:hAnsi="Calibri"/>
          <w:lang w:val="es-MX"/>
        </w:rPr>
      </w:pPr>
    </w:p>
    <w:p w14:paraId="4DFC683A" w14:textId="6B3D6634" w:rsidR="00D01D50" w:rsidRDefault="00E32B45" w:rsidP="00E32B45">
      <w:pPr>
        <w:ind w:left="708"/>
        <w:jc w:val="both"/>
        <w:rPr>
          <w:lang w:val="es-MX"/>
        </w:rPr>
      </w:pPr>
      <w:r>
        <w:rPr>
          <w:rFonts w:ascii="Calibri" w:hAnsi="Calibri"/>
          <w:lang w:val="es-MX"/>
        </w:rPr>
        <w:t>«</w:t>
      </w:r>
      <w:r w:rsidR="00D01D50" w:rsidRPr="00E32B45">
        <w:rPr>
          <w:i/>
          <w:lang w:val="es-MX"/>
        </w:rPr>
        <w:t xml:space="preserve">La hipocresía es hija de la falsedad, y el veneno de Satanás corre por sus venas. Es la hipocresía el refinamiento de la falsedad, </w:t>
      </w:r>
      <w:proofErr w:type="gramStart"/>
      <w:r w:rsidR="00D01D50" w:rsidRPr="00E32B45">
        <w:rPr>
          <w:i/>
          <w:lang w:val="es-MX"/>
        </w:rPr>
        <w:t>de la</w:t>
      </w:r>
      <w:proofErr w:type="gramEnd"/>
      <w:r w:rsidR="00D01D50" w:rsidRPr="00E32B45">
        <w:rPr>
          <w:i/>
          <w:lang w:val="es-MX"/>
        </w:rPr>
        <w:t xml:space="preserve"> doblez y de la mentira. Es un vicio o defecto universal, de todos los estados, clases y condiciones. Es una serpiente que se esconde entre los pliegues, diré, de todo corazón; y que si no se le corta la cabeza, se yergue y domina, emponzoñando los actos de la criatura</w:t>
      </w:r>
      <w:r>
        <w:rPr>
          <w:rFonts w:ascii="Calibri" w:hAnsi="Calibri"/>
          <w:lang w:val="es-MX"/>
        </w:rPr>
        <w:t>»</w:t>
      </w:r>
      <w:r w:rsidR="00D01D50">
        <w:rPr>
          <w:rStyle w:val="Refdenotaalpie"/>
          <w:lang w:val="es-MX"/>
        </w:rPr>
        <w:footnoteReference w:id="8"/>
      </w:r>
      <w:r w:rsidR="00D01D50" w:rsidRPr="00D01D50">
        <w:rPr>
          <w:lang w:val="es-MX"/>
        </w:rPr>
        <w:t>.</w:t>
      </w:r>
    </w:p>
    <w:p w14:paraId="1B74BC2C" w14:textId="77777777" w:rsidR="00FE3EEB" w:rsidRDefault="00FE3EEB" w:rsidP="00D01D50">
      <w:pPr>
        <w:jc w:val="both"/>
        <w:rPr>
          <w:lang w:val="es-MX"/>
        </w:rPr>
      </w:pPr>
    </w:p>
    <w:p w14:paraId="2D86CFCE" w14:textId="31CA703E" w:rsidR="00E32B45" w:rsidRPr="00D01D50" w:rsidRDefault="00E32B45" w:rsidP="00D01D50">
      <w:pPr>
        <w:jc w:val="both"/>
        <w:rPr>
          <w:lang w:val="es-MX"/>
        </w:rPr>
      </w:pPr>
      <w:r>
        <w:rPr>
          <w:lang w:val="es-MX"/>
        </w:rPr>
        <w:t>Pues estemos atentos, ya que la finura de hipocresía está precisamente en no ser detectada, ni siquiera por nosotros mismos. Ese es su peligro.</w:t>
      </w:r>
    </w:p>
    <w:sectPr w:rsidR="00E32B45" w:rsidRPr="00D01D50" w:rsidSect="00FE3EEB">
      <w:footerReference w:type="even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F022" w14:textId="77777777" w:rsidR="00CA0586" w:rsidRDefault="00CA0586" w:rsidP="001B7EE8">
      <w:r>
        <w:separator/>
      </w:r>
    </w:p>
  </w:endnote>
  <w:endnote w:type="continuationSeparator" w:id="0">
    <w:p w14:paraId="39E3A071" w14:textId="77777777" w:rsidR="00CA0586" w:rsidRDefault="00CA0586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5DB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D38068" w14:textId="77777777" w:rsidR="001B7EE8" w:rsidRDefault="001B7EE8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5C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B9B1F6" w14:textId="77777777" w:rsidR="001B7EE8" w:rsidRDefault="001B7EE8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4490" w14:textId="77777777" w:rsidR="00CA0586" w:rsidRDefault="00CA0586" w:rsidP="001B7EE8">
      <w:r>
        <w:separator/>
      </w:r>
    </w:p>
  </w:footnote>
  <w:footnote w:type="continuationSeparator" w:id="0">
    <w:p w14:paraId="5E70A153" w14:textId="77777777" w:rsidR="00CA0586" w:rsidRDefault="00CA0586" w:rsidP="001B7EE8">
      <w:r>
        <w:continuationSeparator/>
      </w:r>
    </w:p>
  </w:footnote>
  <w:footnote w:id="1">
    <w:p w14:paraId="637D92CE" w14:textId="077EC9FA" w:rsidR="00DA3E2B" w:rsidRPr="00DA3E2B" w:rsidRDefault="00DA3E2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23,1</w:t>
      </w:r>
    </w:p>
  </w:footnote>
  <w:footnote w:id="2">
    <w:p w14:paraId="4CE89370" w14:textId="4B7D9981" w:rsidR="001C3809" w:rsidRPr="001C3809" w:rsidRDefault="001C380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1C3809">
        <w:rPr>
          <w:smallCaps/>
          <w:lang w:val="es-ES"/>
        </w:rPr>
        <w:t>Juan Mateos y Fernando Camacho</w:t>
      </w:r>
      <w:r w:rsidRPr="001C3809">
        <w:rPr>
          <w:i/>
          <w:lang w:val="es-ES"/>
        </w:rPr>
        <w:t>. En Evangelio de Mateo. Lectura comentada</w:t>
      </w:r>
      <w:r>
        <w:rPr>
          <w:lang w:val="es-ES"/>
        </w:rPr>
        <w:t>. Ed. Cristiandad. Madrid, 1981</w:t>
      </w:r>
    </w:p>
  </w:footnote>
  <w:footnote w:id="3">
    <w:p w14:paraId="6F6D84F1" w14:textId="77777777" w:rsidR="000038BF" w:rsidRPr="000D14D4" w:rsidRDefault="000038BF" w:rsidP="000038B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Cfr.</w:t>
      </w:r>
      <w:r w:rsidRPr="000D14D4">
        <w:rPr>
          <w:lang w:val="es-MX"/>
        </w:rPr>
        <w:t xml:space="preserve"> 15,11.18-20; 5,8</w:t>
      </w:r>
    </w:p>
  </w:footnote>
  <w:footnote w:id="4">
    <w:p w14:paraId="5791F5F4" w14:textId="77777777" w:rsidR="000038BF" w:rsidRPr="000D14D4" w:rsidRDefault="000038BF" w:rsidP="000038B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Cfr. </w:t>
      </w:r>
      <w:r w:rsidRPr="000D14D4">
        <w:rPr>
          <w:lang w:val="es-MX"/>
        </w:rPr>
        <w:t>7,17-20; 12,33</w:t>
      </w:r>
    </w:p>
  </w:footnote>
  <w:footnote w:id="5">
    <w:p w14:paraId="3EC78E75" w14:textId="79A18CB3" w:rsidR="001C3809" w:rsidRPr="001C3809" w:rsidRDefault="001C380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1C3809">
        <w:rPr>
          <w:lang w:val="es-MX"/>
        </w:rPr>
        <w:t>9, 27-31; 11, 5; 12</w:t>
      </w:r>
      <w:r>
        <w:rPr>
          <w:lang w:val="es-MX"/>
        </w:rPr>
        <w:t>,22-24; 15,31; 20, 29-34; 21,14</w:t>
      </w:r>
    </w:p>
  </w:footnote>
  <w:footnote w:id="6">
    <w:p w14:paraId="1AF2FD9F" w14:textId="24564562" w:rsidR="001C3809" w:rsidRPr="001C3809" w:rsidRDefault="001C380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1C3809">
        <w:rPr>
          <w:lang w:val="es-MX"/>
        </w:rPr>
        <w:t>9, 34; 12,24; cf. 21, 15s</w:t>
      </w:r>
    </w:p>
  </w:footnote>
  <w:footnote w:id="7">
    <w:p w14:paraId="2C546D6B" w14:textId="4A6555CA" w:rsidR="001C3809" w:rsidRPr="001C3809" w:rsidRDefault="001C380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1C3809">
        <w:rPr>
          <w:smallCaps/>
          <w:lang w:val="es-ES"/>
        </w:rPr>
        <w:t>Ulrich Luz</w:t>
      </w:r>
      <w:r>
        <w:rPr>
          <w:smallCaps/>
          <w:lang w:val="es-ES"/>
        </w:rPr>
        <w:t>.</w:t>
      </w:r>
      <w:r>
        <w:rPr>
          <w:lang w:val="es-ES"/>
        </w:rPr>
        <w:t xml:space="preserve"> </w:t>
      </w:r>
      <w:r w:rsidRPr="001C3809">
        <w:rPr>
          <w:i/>
          <w:lang w:val="es-ES"/>
        </w:rPr>
        <w:t>El Evangelio según San Mateo</w:t>
      </w:r>
      <w:r>
        <w:rPr>
          <w:lang w:val="es-ES"/>
        </w:rPr>
        <w:t>. Mt 18-25. T. III. Ed. Sígueme. Salamanca 2003</w:t>
      </w:r>
    </w:p>
  </w:footnote>
  <w:footnote w:id="8">
    <w:p w14:paraId="6439079D" w14:textId="7EF106DF" w:rsidR="00D01D50" w:rsidRPr="00D01D50" w:rsidRDefault="00D01D5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01D50">
        <w:rPr>
          <w:smallCaps/>
          <w:lang w:val="es-ES"/>
        </w:rPr>
        <w:t>Concepción Cabrera de Armida</w:t>
      </w:r>
      <w:r>
        <w:rPr>
          <w:lang w:val="es-ES"/>
        </w:rPr>
        <w:t xml:space="preserve">. </w:t>
      </w:r>
      <w:r w:rsidRPr="00D01D50">
        <w:rPr>
          <w:i/>
          <w:lang w:val="es-ES"/>
        </w:rPr>
        <w:t>Cuenta de Conciencia</w:t>
      </w:r>
      <w:r>
        <w:rPr>
          <w:lang w:val="es-ES"/>
        </w:rPr>
        <w:t xml:space="preserve"> 14, 217; 26 de junio de 1900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FF9"/>
    <w:multiLevelType w:val="hybridMultilevel"/>
    <w:tmpl w:val="33E89AB8"/>
    <w:lvl w:ilvl="0" w:tplc="719830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0BCE"/>
    <w:multiLevelType w:val="hybridMultilevel"/>
    <w:tmpl w:val="3252F1AC"/>
    <w:lvl w:ilvl="0" w:tplc="0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1A57"/>
    <w:rsid w:val="00002D43"/>
    <w:rsid w:val="000038BF"/>
    <w:rsid w:val="000243AC"/>
    <w:rsid w:val="00026415"/>
    <w:rsid w:val="00026EC8"/>
    <w:rsid w:val="0003169D"/>
    <w:rsid w:val="00032F77"/>
    <w:rsid w:val="00041A64"/>
    <w:rsid w:val="000459B6"/>
    <w:rsid w:val="0005254F"/>
    <w:rsid w:val="00053328"/>
    <w:rsid w:val="00057638"/>
    <w:rsid w:val="000579A7"/>
    <w:rsid w:val="00061ADA"/>
    <w:rsid w:val="00067937"/>
    <w:rsid w:val="0008541D"/>
    <w:rsid w:val="00085EE3"/>
    <w:rsid w:val="00097BF4"/>
    <w:rsid w:val="000A0085"/>
    <w:rsid w:val="000B3A39"/>
    <w:rsid w:val="000C164D"/>
    <w:rsid w:val="000C483C"/>
    <w:rsid w:val="000D16B4"/>
    <w:rsid w:val="000D301F"/>
    <w:rsid w:val="000D3C76"/>
    <w:rsid w:val="000D4D07"/>
    <w:rsid w:val="000D5809"/>
    <w:rsid w:val="000E1F82"/>
    <w:rsid w:val="000E4D53"/>
    <w:rsid w:val="000E6422"/>
    <w:rsid w:val="000E7667"/>
    <w:rsid w:val="000F2887"/>
    <w:rsid w:val="000F3045"/>
    <w:rsid w:val="000F3864"/>
    <w:rsid w:val="00114D93"/>
    <w:rsid w:val="00115382"/>
    <w:rsid w:val="00121A59"/>
    <w:rsid w:val="0012285C"/>
    <w:rsid w:val="00123CC8"/>
    <w:rsid w:val="00130BFD"/>
    <w:rsid w:val="00134787"/>
    <w:rsid w:val="00136354"/>
    <w:rsid w:val="001467C6"/>
    <w:rsid w:val="00154D05"/>
    <w:rsid w:val="00155418"/>
    <w:rsid w:val="00156608"/>
    <w:rsid w:val="001572E3"/>
    <w:rsid w:val="00160176"/>
    <w:rsid w:val="00160C82"/>
    <w:rsid w:val="00162F78"/>
    <w:rsid w:val="00164CAD"/>
    <w:rsid w:val="00173A7D"/>
    <w:rsid w:val="0018555E"/>
    <w:rsid w:val="00186C38"/>
    <w:rsid w:val="00186C9A"/>
    <w:rsid w:val="00195145"/>
    <w:rsid w:val="001A1FA9"/>
    <w:rsid w:val="001A6FA2"/>
    <w:rsid w:val="001B0DE3"/>
    <w:rsid w:val="001B29C3"/>
    <w:rsid w:val="001B4B98"/>
    <w:rsid w:val="001B63B9"/>
    <w:rsid w:val="001B6A72"/>
    <w:rsid w:val="001B7EE8"/>
    <w:rsid w:val="001C2AA0"/>
    <w:rsid w:val="001C305F"/>
    <w:rsid w:val="001C3809"/>
    <w:rsid w:val="001C38A2"/>
    <w:rsid w:val="001C6C3A"/>
    <w:rsid w:val="001D1E66"/>
    <w:rsid w:val="001D2840"/>
    <w:rsid w:val="001D29D1"/>
    <w:rsid w:val="001D2BB3"/>
    <w:rsid w:val="001D5B49"/>
    <w:rsid w:val="001D71EA"/>
    <w:rsid w:val="001E0648"/>
    <w:rsid w:val="001F123E"/>
    <w:rsid w:val="001F1FAE"/>
    <w:rsid w:val="001F4CFC"/>
    <w:rsid w:val="001F60A8"/>
    <w:rsid w:val="0020353E"/>
    <w:rsid w:val="00205A1D"/>
    <w:rsid w:val="0022039B"/>
    <w:rsid w:val="0022254F"/>
    <w:rsid w:val="00222A81"/>
    <w:rsid w:val="0023015F"/>
    <w:rsid w:val="00234D04"/>
    <w:rsid w:val="002369E7"/>
    <w:rsid w:val="0024070C"/>
    <w:rsid w:val="00240DAB"/>
    <w:rsid w:val="00243347"/>
    <w:rsid w:val="002437F8"/>
    <w:rsid w:val="0024471E"/>
    <w:rsid w:val="00254638"/>
    <w:rsid w:val="002560F8"/>
    <w:rsid w:val="00256748"/>
    <w:rsid w:val="002570EF"/>
    <w:rsid w:val="002626A8"/>
    <w:rsid w:val="00270339"/>
    <w:rsid w:val="00275BF1"/>
    <w:rsid w:val="00277DE4"/>
    <w:rsid w:val="0028021F"/>
    <w:rsid w:val="00290146"/>
    <w:rsid w:val="00297220"/>
    <w:rsid w:val="002A0A6C"/>
    <w:rsid w:val="002A4D13"/>
    <w:rsid w:val="002B0D3E"/>
    <w:rsid w:val="002B139D"/>
    <w:rsid w:val="002B42A4"/>
    <w:rsid w:val="002C0587"/>
    <w:rsid w:val="002C3ED5"/>
    <w:rsid w:val="002C3F18"/>
    <w:rsid w:val="002C5A08"/>
    <w:rsid w:val="002D0D07"/>
    <w:rsid w:val="002D0F07"/>
    <w:rsid w:val="002E12A9"/>
    <w:rsid w:val="002E2859"/>
    <w:rsid w:val="002E3721"/>
    <w:rsid w:val="002F06D0"/>
    <w:rsid w:val="002F1158"/>
    <w:rsid w:val="002F1968"/>
    <w:rsid w:val="002F5B61"/>
    <w:rsid w:val="00304623"/>
    <w:rsid w:val="00320E4A"/>
    <w:rsid w:val="0033083B"/>
    <w:rsid w:val="003328A7"/>
    <w:rsid w:val="0033757A"/>
    <w:rsid w:val="00342F1D"/>
    <w:rsid w:val="003458F0"/>
    <w:rsid w:val="00346D33"/>
    <w:rsid w:val="0036260D"/>
    <w:rsid w:val="00370C35"/>
    <w:rsid w:val="00376961"/>
    <w:rsid w:val="00381C79"/>
    <w:rsid w:val="003841DE"/>
    <w:rsid w:val="00393FA1"/>
    <w:rsid w:val="00396BBD"/>
    <w:rsid w:val="00396D28"/>
    <w:rsid w:val="003A1B52"/>
    <w:rsid w:val="003A4C32"/>
    <w:rsid w:val="003A5DE0"/>
    <w:rsid w:val="003B258B"/>
    <w:rsid w:val="003B34FC"/>
    <w:rsid w:val="003B6CB5"/>
    <w:rsid w:val="003C05F2"/>
    <w:rsid w:val="003C5F38"/>
    <w:rsid w:val="003F2830"/>
    <w:rsid w:val="003F6B6B"/>
    <w:rsid w:val="0041504D"/>
    <w:rsid w:val="004174D1"/>
    <w:rsid w:val="004177A7"/>
    <w:rsid w:val="00422B49"/>
    <w:rsid w:val="004362B2"/>
    <w:rsid w:val="004363F3"/>
    <w:rsid w:val="0044140D"/>
    <w:rsid w:val="00442345"/>
    <w:rsid w:val="00443F63"/>
    <w:rsid w:val="004459E1"/>
    <w:rsid w:val="004516E5"/>
    <w:rsid w:val="0045634E"/>
    <w:rsid w:val="00457A19"/>
    <w:rsid w:val="00457EFA"/>
    <w:rsid w:val="00460AC3"/>
    <w:rsid w:val="00462144"/>
    <w:rsid w:val="0046300D"/>
    <w:rsid w:val="00467D7C"/>
    <w:rsid w:val="00470DD6"/>
    <w:rsid w:val="00474FFC"/>
    <w:rsid w:val="00480FDD"/>
    <w:rsid w:val="004828CE"/>
    <w:rsid w:val="00485211"/>
    <w:rsid w:val="004859EC"/>
    <w:rsid w:val="004B0B97"/>
    <w:rsid w:val="004C2A8D"/>
    <w:rsid w:val="004C4B80"/>
    <w:rsid w:val="004C736D"/>
    <w:rsid w:val="004D0597"/>
    <w:rsid w:val="004D4CAC"/>
    <w:rsid w:val="004E2014"/>
    <w:rsid w:val="004E5063"/>
    <w:rsid w:val="004E546A"/>
    <w:rsid w:val="004F5E7F"/>
    <w:rsid w:val="004F71FB"/>
    <w:rsid w:val="004F7468"/>
    <w:rsid w:val="005015A0"/>
    <w:rsid w:val="00504B4B"/>
    <w:rsid w:val="00505239"/>
    <w:rsid w:val="00505A23"/>
    <w:rsid w:val="00505EF2"/>
    <w:rsid w:val="00507438"/>
    <w:rsid w:val="0051304D"/>
    <w:rsid w:val="00513139"/>
    <w:rsid w:val="0051397B"/>
    <w:rsid w:val="005142BD"/>
    <w:rsid w:val="00514E3E"/>
    <w:rsid w:val="00516E83"/>
    <w:rsid w:val="005227CC"/>
    <w:rsid w:val="0052513D"/>
    <w:rsid w:val="00532402"/>
    <w:rsid w:val="005361FC"/>
    <w:rsid w:val="00540CAE"/>
    <w:rsid w:val="00542CF6"/>
    <w:rsid w:val="00562688"/>
    <w:rsid w:val="00562D60"/>
    <w:rsid w:val="005656F0"/>
    <w:rsid w:val="00572859"/>
    <w:rsid w:val="0057421F"/>
    <w:rsid w:val="0057556D"/>
    <w:rsid w:val="00576052"/>
    <w:rsid w:val="00576F1B"/>
    <w:rsid w:val="00581810"/>
    <w:rsid w:val="005858BD"/>
    <w:rsid w:val="00585DBF"/>
    <w:rsid w:val="0059214B"/>
    <w:rsid w:val="0059639D"/>
    <w:rsid w:val="005A0323"/>
    <w:rsid w:val="005A214E"/>
    <w:rsid w:val="005A45AA"/>
    <w:rsid w:val="005A7080"/>
    <w:rsid w:val="005B26D6"/>
    <w:rsid w:val="005B2A43"/>
    <w:rsid w:val="005B3735"/>
    <w:rsid w:val="005B6833"/>
    <w:rsid w:val="005C137E"/>
    <w:rsid w:val="005C4E44"/>
    <w:rsid w:val="005C5C17"/>
    <w:rsid w:val="005C79AC"/>
    <w:rsid w:val="005D28EA"/>
    <w:rsid w:val="005E71D4"/>
    <w:rsid w:val="005F4422"/>
    <w:rsid w:val="005F5FA3"/>
    <w:rsid w:val="00600AAC"/>
    <w:rsid w:val="00602B43"/>
    <w:rsid w:val="0060353F"/>
    <w:rsid w:val="00603FC9"/>
    <w:rsid w:val="006061E0"/>
    <w:rsid w:val="00612ECF"/>
    <w:rsid w:val="00615F20"/>
    <w:rsid w:val="00625B1A"/>
    <w:rsid w:val="006278CD"/>
    <w:rsid w:val="00631A5D"/>
    <w:rsid w:val="00641A48"/>
    <w:rsid w:val="00647CB4"/>
    <w:rsid w:val="00654183"/>
    <w:rsid w:val="006548CC"/>
    <w:rsid w:val="00670700"/>
    <w:rsid w:val="00671179"/>
    <w:rsid w:val="00671D3F"/>
    <w:rsid w:val="006763C1"/>
    <w:rsid w:val="00680E7E"/>
    <w:rsid w:val="00683CB2"/>
    <w:rsid w:val="00683EE7"/>
    <w:rsid w:val="00687026"/>
    <w:rsid w:val="0069060F"/>
    <w:rsid w:val="0069061C"/>
    <w:rsid w:val="00693BA2"/>
    <w:rsid w:val="006A0ED3"/>
    <w:rsid w:val="006A31D4"/>
    <w:rsid w:val="006A4885"/>
    <w:rsid w:val="006A6579"/>
    <w:rsid w:val="006C05E6"/>
    <w:rsid w:val="006C2A81"/>
    <w:rsid w:val="006C31FF"/>
    <w:rsid w:val="006C3713"/>
    <w:rsid w:val="006C3AA9"/>
    <w:rsid w:val="006D01E4"/>
    <w:rsid w:val="006D0E25"/>
    <w:rsid w:val="006D55B0"/>
    <w:rsid w:val="006E43E8"/>
    <w:rsid w:val="006E71A7"/>
    <w:rsid w:val="006F0DD0"/>
    <w:rsid w:val="006F6522"/>
    <w:rsid w:val="00703268"/>
    <w:rsid w:val="00707514"/>
    <w:rsid w:val="00715655"/>
    <w:rsid w:val="00720327"/>
    <w:rsid w:val="0072146A"/>
    <w:rsid w:val="00722B20"/>
    <w:rsid w:val="00724122"/>
    <w:rsid w:val="00725942"/>
    <w:rsid w:val="007340E7"/>
    <w:rsid w:val="007358EF"/>
    <w:rsid w:val="007401F7"/>
    <w:rsid w:val="00740AD2"/>
    <w:rsid w:val="00742124"/>
    <w:rsid w:val="00745F8A"/>
    <w:rsid w:val="0075447E"/>
    <w:rsid w:val="00755263"/>
    <w:rsid w:val="007564C3"/>
    <w:rsid w:val="007639C6"/>
    <w:rsid w:val="00763F66"/>
    <w:rsid w:val="007659D8"/>
    <w:rsid w:val="00765DD1"/>
    <w:rsid w:val="007678F3"/>
    <w:rsid w:val="00770D15"/>
    <w:rsid w:val="007718E9"/>
    <w:rsid w:val="00771CC0"/>
    <w:rsid w:val="00775467"/>
    <w:rsid w:val="007806A4"/>
    <w:rsid w:val="007827F9"/>
    <w:rsid w:val="007848A6"/>
    <w:rsid w:val="00790D0E"/>
    <w:rsid w:val="007A3C4D"/>
    <w:rsid w:val="007A6477"/>
    <w:rsid w:val="007B5F38"/>
    <w:rsid w:val="007B6EC4"/>
    <w:rsid w:val="007B7F5B"/>
    <w:rsid w:val="007C0ACE"/>
    <w:rsid w:val="007C3FD1"/>
    <w:rsid w:val="007D09DC"/>
    <w:rsid w:val="007D37F7"/>
    <w:rsid w:val="007D62F1"/>
    <w:rsid w:val="007E3CBD"/>
    <w:rsid w:val="007E4F15"/>
    <w:rsid w:val="007F33D7"/>
    <w:rsid w:val="008011D5"/>
    <w:rsid w:val="00811D6C"/>
    <w:rsid w:val="00812AB6"/>
    <w:rsid w:val="00813808"/>
    <w:rsid w:val="00816B1C"/>
    <w:rsid w:val="00816F51"/>
    <w:rsid w:val="008337D6"/>
    <w:rsid w:val="008340F1"/>
    <w:rsid w:val="00834D0B"/>
    <w:rsid w:val="00841D0B"/>
    <w:rsid w:val="008428EC"/>
    <w:rsid w:val="008466E4"/>
    <w:rsid w:val="008546E7"/>
    <w:rsid w:val="00854721"/>
    <w:rsid w:val="00854EF9"/>
    <w:rsid w:val="008616C8"/>
    <w:rsid w:val="00863843"/>
    <w:rsid w:val="00865E45"/>
    <w:rsid w:val="0086779A"/>
    <w:rsid w:val="00870473"/>
    <w:rsid w:val="008713E0"/>
    <w:rsid w:val="00872050"/>
    <w:rsid w:val="0087747F"/>
    <w:rsid w:val="008821AA"/>
    <w:rsid w:val="0088266F"/>
    <w:rsid w:val="00883CCD"/>
    <w:rsid w:val="00890C84"/>
    <w:rsid w:val="00893DE1"/>
    <w:rsid w:val="00895CE6"/>
    <w:rsid w:val="008977C5"/>
    <w:rsid w:val="00897FD0"/>
    <w:rsid w:val="008A06DE"/>
    <w:rsid w:val="008A1497"/>
    <w:rsid w:val="008A5E64"/>
    <w:rsid w:val="008A6EB6"/>
    <w:rsid w:val="008C57D3"/>
    <w:rsid w:val="008D0277"/>
    <w:rsid w:val="008D7B2D"/>
    <w:rsid w:val="008D7F38"/>
    <w:rsid w:val="008E089E"/>
    <w:rsid w:val="008E1278"/>
    <w:rsid w:val="008E2EBE"/>
    <w:rsid w:val="008E493E"/>
    <w:rsid w:val="008E7881"/>
    <w:rsid w:val="008E7E03"/>
    <w:rsid w:val="008F17BB"/>
    <w:rsid w:val="0090183B"/>
    <w:rsid w:val="00901D74"/>
    <w:rsid w:val="00902E3A"/>
    <w:rsid w:val="009035B1"/>
    <w:rsid w:val="0090623C"/>
    <w:rsid w:val="00911B47"/>
    <w:rsid w:val="00915429"/>
    <w:rsid w:val="00922C7F"/>
    <w:rsid w:val="00926E37"/>
    <w:rsid w:val="00933052"/>
    <w:rsid w:val="00941038"/>
    <w:rsid w:val="0094486E"/>
    <w:rsid w:val="00946C33"/>
    <w:rsid w:val="0094777C"/>
    <w:rsid w:val="00950023"/>
    <w:rsid w:val="00960DE7"/>
    <w:rsid w:val="0096179F"/>
    <w:rsid w:val="00977FE1"/>
    <w:rsid w:val="00981410"/>
    <w:rsid w:val="00981F60"/>
    <w:rsid w:val="00986EA1"/>
    <w:rsid w:val="0098724A"/>
    <w:rsid w:val="00991912"/>
    <w:rsid w:val="009A1ABF"/>
    <w:rsid w:val="009A3426"/>
    <w:rsid w:val="009B1514"/>
    <w:rsid w:val="009D39B6"/>
    <w:rsid w:val="009D7B15"/>
    <w:rsid w:val="009E173C"/>
    <w:rsid w:val="009E3B73"/>
    <w:rsid w:val="009F02F1"/>
    <w:rsid w:val="00A0051C"/>
    <w:rsid w:val="00A0116F"/>
    <w:rsid w:val="00A051A6"/>
    <w:rsid w:val="00A07F22"/>
    <w:rsid w:val="00A11A87"/>
    <w:rsid w:val="00A15741"/>
    <w:rsid w:val="00A16990"/>
    <w:rsid w:val="00A2130A"/>
    <w:rsid w:val="00A365BB"/>
    <w:rsid w:val="00A37152"/>
    <w:rsid w:val="00A41FD9"/>
    <w:rsid w:val="00A4330F"/>
    <w:rsid w:val="00A4350D"/>
    <w:rsid w:val="00A54F38"/>
    <w:rsid w:val="00A60CC4"/>
    <w:rsid w:val="00A62786"/>
    <w:rsid w:val="00A629AE"/>
    <w:rsid w:val="00A64C69"/>
    <w:rsid w:val="00A6731D"/>
    <w:rsid w:val="00A71419"/>
    <w:rsid w:val="00A77A98"/>
    <w:rsid w:val="00A83850"/>
    <w:rsid w:val="00A93413"/>
    <w:rsid w:val="00A9414A"/>
    <w:rsid w:val="00A95A4B"/>
    <w:rsid w:val="00A97E73"/>
    <w:rsid w:val="00AA7C0F"/>
    <w:rsid w:val="00AB44E7"/>
    <w:rsid w:val="00AB79DC"/>
    <w:rsid w:val="00AD6E55"/>
    <w:rsid w:val="00AD7041"/>
    <w:rsid w:val="00AD77AF"/>
    <w:rsid w:val="00AD7D02"/>
    <w:rsid w:val="00AE094A"/>
    <w:rsid w:val="00AE5C1F"/>
    <w:rsid w:val="00AF1009"/>
    <w:rsid w:val="00AF7439"/>
    <w:rsid w:val="00AF7E92"/>
    <w:rsid w:val="00B00008"/>
    <w:rsid w:val="00B03D32"/>
    <w:rsid w:val="00B04C94"/>
    <w:rsid w:val="00B0587A"/>
    <w:rsid w:val="00B13410"/>
    <w:rsid w:val="00B1673A"/>
    <w:rsid w:val="00B20AB6"/>
    <w:rsid w:val="00B21DFB"/>
    <w:rsid w:val="00B226FC"/>
    <w:rsid w:val="00B41F33"/>
    <w:rsid w:val="00B45930"/>
    <w:rsid w:val="00B477C0"/>
    <w:rsid w:val="00B5218F"/>
    <w:rsid w:val="00B52B51"/>
    <w:rsid w:val="00B531C8"/>
    <w:rsid w:val="00B64327"/>
    <w:rsid w:val="00B6684E"/>
    <w:rsid w:val="00B73110"/>
    <w:rsid w:val="00B73D0F"/>
    <w:rsid w:val="00B74C1F"/>
    <w:rsid w:val="00B7795B"/>
    <w:rsid w:val="00B85BF0"/>
    <w:rsid w:val="00B9696C"/>
    <w:rsid w:val="00BA21F2"/>
    <w:rsid w:val="00BA4BBB"/>
    <w:rsid w:val="00BA525A"/>
    <w:rsid w:val="00BA5936"/>
    <w:rsid w:val="00BA7255"/>
    <w:rsid w:val="00BB2F3D"/>
    <w:rsid w:val="00BD3769"/>
    <w:rsid w:val="00BD42E8"/>
    <w:rsid w:val="00BE493B"/>
    <w:rsid w:val="00BE7730"/>
    <w:rsid w:val="00BE7905"/>
    <w:rsid w:val="00BF1D0F"/>
    <w:rsid w:val="00BF595A"/>
    <w:rsid w:val="00C02AF4"/>
    <w:rsid w:val="00C050AA"/>
    <w:rsid w:val="00C062D5"/>
    <w:rsid w:val="00C104A0"/>
    <w:rsid w:val="00C11B49"/>
    <w:rsid w:val="00C16157"/>
    <w:rsid w:val="00C25B09"/>
    <w:rsid w:val="00C261DC"/>
    <w:rsid w:val="00C30925"/>
    <w:rsid w:val="00C41B90"/>
    <w:rsid w:val="00C4363C"/>
    <w:rsid w:val="00C54AD2"/>
    <w:rsid w:val="00C5532D"/>
    <w:rsid w:val="00C614C6"/>
    <w:rsid w:val="00C627A0"/>
    <w:rsid w:val="00C6432E"/>
    <w:rsid w:val="00C67F03"/>
    <w:rsid w:val="00C71840"/>
    <w:rsid w:val="00C72412"/>
    <w:rsid w:val="00C814E6"/>
    <w:rsid w:val="00C81E76"/>
    <w:rsid w:val="00C81F6A"/>
    <w:rsid w:val="00C82E2C"/>
    <w:rsid w:val="00C85AC8"/>
    <w:rsid w:val="00C86A91"/>
    <w:rsid w:val="00C93F1D"/>
    <w:rsid w:val="00CA0586"/>
    <w:rsid w:val="00CA1C48"/>
    <w:rsid w:val="00CA2BFF"/>
    <w:rsid w:val="00CA39DD"/>
    <w:rsid w:val="00CA7D3B"/>
    <w:rsid w:val="00CB2D66"/>
    <w:rsid w:val="00CB429F"/>
    <w:rsid w:val="00CB6AC2"/>
    <w:rsid w:val="00CB7CF3"/>
    <w:rsid w:val="00CC7570"/>
    <w:rsid w:val="00CD1F3D"/>
    <w:rsid w:val="00CD708C"/>
    <w:rsid w:val="00CE092C"/>
    <w:rsid w:val="00CE2746"/>
    <w:rsid w:val="00CE36A9"/>
    <w:rsid w:val="00CE47B7"/>
    <w:rsid w:val="00CE62AA"/>
    <w:rsid w:val="00CE637E"/>
    <w:rsid w:val="00CE76A8"/>
    <w:rsid w:val="00CF0736"/>
    <w:rsid w:val="00CF282E"/>
    <w:rsid w:val="00D0051A"/>
    <w:rsid w:val="00D01D50"/>
    <w:rsid w:val="00D0509A"/>
    <w:rsid w:val="00D07A18"/>
    <w:rsid w:val="00D07B70"/>
    <w:rsid w:val="00D10568"/>
    <w:rsid w:val="00D24FA8"/>
    <w:rsid w:val="00D30DC2"/>
    <w:rsid w:val="00D33AAD"/>
    <w:rsid w:val="00D3496C"/>
    <w:rsid w:val="00D40668"/>
    <w:rsid w:val="00D472A1"/>
    <w:rsid w:val="00D553BA"/>
    <w:rsid w:val="00D55F44"/>
    <w:rsid w:val="00D57201"/>
    <w:rsid w:val="00D63B5C"/>
    <w:rsid w:val="00D673DA"/>
    <w:rsid w:val="00D70FF7"/>
    <w:rsid w:val="00D71A93"/>
    <w:rsid w:val="00D753C6"/>
    <w:rsid w:val="00D82E62"/>
    <w:rsid w:val="00D943D9"/>
    <w:rsid w:val="00D94530"/>
    <w:rsid w:val="00D9484E"/>
    <w:rsid w:val="00DA16EB"/>
    <w:rsid w:val="00DA3E2B"/>
    <w:rsid w:val="00DA7804"/>
    <w:rsid w:val="00DB429F"/>
    <w:rsid w:val="00DB6926"/>
    <w:rsid w:val="00DC1202"/>
    <w:rsid w:val="00DE637A"/>
    <w:rsid w:val="00DF09C0"/>
    <w:rsid w:val="00DF2A71"/>
    <w:rsid w:val="00DF2BFA"/>
    <w:rsid w:val="00DF4065"/>
    <w:rsid w:val="00DF4BD9"/>
    <w:rsid w:val="00DF5DF6"/>
    <w:rsid w:val="00E00C1F"/>
    <w:rsid w:val="00E02DB0"/>
    <w:rsid w:val="00E03386"/>
    <w:rsid w:val="00E059AC"/>
    <w:rsid w:val="00E10784"/>
    <w:rsid w:val="00E10D2A"/>
    <w:rsid w:val="00E12644"/>
    <w:rsid w:val="00E12A63"/>
    <w:rsid w:val="00E15E76"/>
    <w:rsid w:val="00E26F8D"/>
    <w:rsid w:val="00E32B45"/>
    <w:rsid w:val="00E34C52"/>
    <w:rsid w:val="00E469A0"/>
    <w:rsid w:val="00E47EB2"/>
    <w:rsid w:val="00E5074D"/>
    <w:rsid w:val="00E55630"/>
    <w:rsid w:val="00E62318"/>
    <w:rsid w:val="00E64A21"/>
    <w:rsid w:val="00E66252"/>
    <w:rsid w:val="00E7179D"/>
    <w:rsid w:val="00E71FF2"/>
    <w:rsid w:val="00E7217E"/>
    <w:rsid w:val="00E725EF"/>
    <w:rsid w:val="00E73AD6"/>
    <w:rsid w:val="00E77B20"/>
    <w:rsid w:val="00E81BF2"/>
    <w:rsid w:val="00E83197"/>
    <w:rsid w:val="00E83FD8"/>
    <w:rsid w:val="00E96E9F"/>
    <w:rsid w:val="00EA13EC"/>
    <w:rsid w:val="00EB063B"/>
    <w:rsid w:val="00EB28D1"/>
    <w:rsid w:val="00EB2AA7"/>
    <w:rsid w:val="00EB559E"/>
    <w:rsid w:val="00EB6ECC"/>
    <w:rsid w:val="00EC2F2E"/>
    <w:rsid w:val="00EC50AC"/>
    <w:rsid w:val="00ED075E"/>
    <w:rsid w:val="00ED147C"/>
    <w:rsid w:val="00ED1DF5"/>
    <w:rsid w:val="00EE1727"/>
    <w:rsid w:val="00EE2977"/>
    <w:rsid w:val="00EF3A83"/>
    <w:rsid w:val="00EF60A6"/>
    <w:rsid w:val="00EF7814"/>
    <w:rsid w:val="00EF7CF7"/>
    <w:rsid w:val="00F004C3"/>
    <w:rsid w:val="00F00C75"/>
    <w:rsid w:val="00F0240F"/>
    <w:rsid w:val="00F0491D"/>
    <w:rsid w:val="00F06A7D"/>
    <w:rsid w:val="00F07C8F"/>
    <w:rsid w:val="00F1436E"/>
    <w:rsid w:val="00F14EBE"/>
    <w:rsid w:val="00F20240"/>
    <w:rsid w:val="00F24205"/>
    <w:rsid w:val="00F26B39"/>
    <w:rsid w:val="00F3110D"/>
    <w:rsid w:val="00F452C3"/>
    <w:rsid w:val="00F520F0"/>
    <w:rsid w:val="00F548FD"/>
    <w:rsid w:val="00F555E5"/>
    <w:rsid w:val="00F561A6"/>
    <w:rsid w:val="00F603EB"/>
    <w:rsid w:val="00F612E9"/>
    <w:rsid w:val="00F70D6B"/>
    <w:rsid w:val="00F77839"/>
    <w:rsid w:val="00F81CAB"/>
    <w:rsid w:val="00F81FA9"/>
    <w:rsid w:val="00F83F52"/>
    <w:rsid w:val="00F84070"/>
    <w:rsid w:val="00F871DC"/>
    <w:rsid w:val="00F97C94"/>
    <w:rsid w:val="00FA15C0"/>
    <w:rsid w:val="00FA2935"/>
    <w:rsid w:val="00FA4973"/>
    <w:rsid w:val="00FA49F9"/>
    <w:rsid w:val="00FA4B18"/>
    <w:rsid w:val="00FA75D9"/>
    <w:rsid w:val="00FA76B2"/>
    <w:rsid w:val="00FA7F13"/>
    <w:rsid w:val="00FB1053"/>
    <w:rsid w:val="00FB10A4"/>
    <w:rsid w:val="00FB25E5"/>
    <w:rsid w:val="00FC2451"/>
    <w:rsid w:val="00FC6A56"/>
    <w:rsid w:val="00FD1E4B"/>
    <w:rsid w:val="00FD3800"/>
    <w:rsid w:val="00FE27E6"/>
    <w:rsid w:val="00FE3EEB"/>
    <w:rsid w:val="00FE7A19"/>
    <w:rsid w:val="00FF1187"/>
    <w:rsid w:val="00FF363A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qFormat/>
    <w:rsid w:val="00F555E5"/>
    <w:pPr>
      <w:jc w:val="both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55E5"/>
    <w:rPr>
      <w:sz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E15E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C3A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qFormat/>
    <w:rsid w:val="00F555E5"/>
    <w:pPr>
      <w:jc w:val="both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55E5"/>
    <w:rPr>
      <w:sz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E15E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C3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E2A1-1ED5-4B89-8164-CA17BFF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3</cp:revision>
  <cp:lastPrinted>2019-08-26T03:19:00Z</cp:lastPrinted>
  <dcterms:created xsi:type="dcterms:W3CDTF">2022-08-22T03:08:00Z</dcterms:created>
  <dcterms:modified xsi:type="dcterms:W3CDTF">2022-08-22T03:09:00Z</dcterms:modified>
</cp:coreProperties>
</file>