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3A" w:rsidRPr="00184EF1" w:rsidRDefault="006E1313" w:rsidP="00D93E80">
      <w:pPr>
        <w:jc w:val="center"/>
        <w:rPr>
          <w:b/>
          <w:szCs w:val="24"/>
        </w:rPr>
      </w:pPr>
      <w:r>
        <w:rPr>
          <w:b/>
          <w:szCs w:val="24"/>
        </w:rPr>
        <w:t>M</w:t>
      </w:r>
      <w:r w:rsidR="001E122A">
        <w:rPr>
          <w:b/>
          <w:szCs w:val="24"/>
        </w:rPr>
        <w:t>iércoles</w:t>
      </w:r>
      <w:r w:rsidR="00953723" w:rsidRPr="00184EF1">
        <w:rPr>
          <w:b/>
          <w:szCs w:val="24"/>
        </w:rPr>
        <w:t xml:space="preserve"> </w:t>
      </w:r>
      <w:r w:rsidR="009A14AC" w:rsidRPr="00184EF1">
        <w:rPr>
          <w:b/>
          <w:szCs w:val="24"/>
        </w:rPr>
        <w:t>X</w:t>
      </w:r>
      <w:r w:rsidR="00E42FD5" w:rsidRPr="00184EF1">
        <w:rPr>
          <w:b/>
          <w:szCs w:val="24"/>
        </w:rPr>
        <w:t>XI</w:t>
      </w:r>
      <w:r>
        <w:rPr>
          <w:b/>
          <w:szCs w:val="24"/>
        </w:rPr>
        <w:t>V</w:t>
      </w:r>
      <w:r w:rsidR="009A14AC" w:rsidRPr="00184EF1">
        <w:rPr>
          <w:b/>
          <w:szCs w:val="24"/>
        </w:rPr>
        <w:t xml:space="preserve"> </w:t>
      </w:r>
      <w:r w:rsidR="00EC4B3A" w:rsidRPr="00184EF1">
        <w:rPr>
          <w:b/>
          <w:szCs w:val="24"/>
        </w:rPr>
        <w:t>del TO</w:t>
      </w:r>
    </w:p>
    <w:p w:rsidR="00D93E80" w:rsidRPr="00184EF1" w:rsidRDefault="00B86FDB" w:rsidP="00D93E80">
      <w:pPr>
        <w:jc w:val="center"/>
        <w:rPr>
          <w:b/>
          <w:szCs w:val="24"/>
        </w:rPr>
      </w:pPr>
      <w:r w:rsidRPr="002140DA">
        <w:rPr>
          <w:b/>
          <w:noProof/>
          <w:sz w:val="20"/>
          <w:szCs w:val="20"/>
          <w:lang w:bidi="he-IL"/>
        </w:rPr>
        <w:drawing>
          <wp:anchor distT="0" distB="0" distL="114300" distR="114300" simplePos="0" relativeHeight="251659264" behindDoc="1" locked="0" layoutInCell="1" allowOverlap="1" wp14:anchorId="4829CA31" wp14:editId="063E9AB0">
            <wp:simplePos x="0" y="0"/>
            <wp:positionH relativeFrom="column">
              <wp:posOffset>6350</wp:posOffset>
            </wp:positionH>
            <wp:positionV relativeFrom="paragraph">
              <wp:posOffset>164465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030A9">
        <w:rPr>
          <w:b/>
          <w:szCs w:val="24"/>
        </w:rPr>
        <w:t xml:space="preserve">Ciclo </w:t>
      </w:r>
      <w:r w:rsidR="008C4FD0">
        <w:rPr>
          <w:b/>
          <w:szCs w:val="24"/>
        </w:rPr>
        <w:t>C</w:t>
      </w:r>
    </w:p>
    <w:p w:rsidR="00D153C3" w:rsidRPr="00184EF1" w:rsidRDefault="00D153C3" w:rsidP="00B86FDB">
      <w:pPr>
        <w:jc w:val="right"/>
        <w:rPr>
          <w:b/>
          <w:szCs w:val="24"/>
        </w:rPr>
      </w:pPr>
      <w:r w:rsidRPr="00184EF1">
        <w:rPr>
          <w:szCs w:val="24"/>
        </w:rPr>
        <w:t>1</w:t>
      </w:r>
      <w:r w:rsidR="00B86FDB">
        <w:rPr>
          <w:szCs w:val="24"/>
        </w:rPr>
        <w:t>4</w:t>
      </w:r>
      <w:r w:rsidRPr="00184EF1">
        <w:rPr>
          <w:szCs w:val="24"/>
        </w:rPr>
        <w:t xml:space="preserve"> de septiembre de 20</w:t>
      </w:r>
      <w:r w:rsidR="00B86FDB">
        <w:rPr>
          <w:szCs w:val="24"/>
        </w:rPr>
        <w:t>22</w:t>
      </w:r>
    </w:p>
    <w:p w:rsidR="00D93E80" w:rsidRPr="001E122A" w:rsidRDefault="00B86FDB" w:rsidP="00B86FDB">
      <w:pPr>
        <w:jc w:val="right"/>
        <w:rPr>
          <w:szCs w:val="24"/>
          <w:lang w:val="en-US"/>
        </w:rPr>
      </w:pPr>
      <w:r>
        <w:rPr>
          <w:sz w:val="20"/>
          <w:szCs w:val="20"/>
          <w:lang w:val="en-US"/>
        </w:rPr>
        <w:t>1Cor 12, 31-13, 13</w:t>
      </w:r>
      <w:r w:rsidR="005030A9" w:rsidRPr="001E122A">
        <w:rPr>
          <w:sz w:val="20"/>
          <w:szCs w:val="20"/>
          <w:lang w:val="en-US"/>
        </w:rPr>
        <w:br/>
      </w:r>
      <w:bookmarkStart w:id="0" w:name="_GoBack"/>
      <w:bookmarkEnd w:id="0"/>
      <w:r w:rsidR="009B09F5" w:rsidRPr="001E122A">
        <w:rPr>
          <w:sz w:val="20"/>
          <w:szCs w:val="20"/>
          <w:lang w:val="en-US"/>
        </w:rPr>
        <w:t xml:space="preserve">Sal </w:t>
      </w:r>
      <w:r>
        <w:rPr>
          <w:sz w:val="20"/>
          <w:szCs w:val="20"/>
          <w:lang w:val="en-US"/>
        </w:rPr>
        <w:t>32</w:t>
      </w:r>
      <w:r w:rsidR="001F5F6F" w:rsidRPr="001E122A">
        <w:rPr>
          <w:sz w:val="20"/>
          <w:szCs w:val="20"/>
          <w:lang w:val="en-US"/>
        </w:rPr>
        <w:br/>
      </w:r>
      <w:r w:rsidR="005030A9" w:rsidRPr="001E122A">
        <w:rPr>
          <w:sz w:val="20"/>
          <w:szCs w:val="20"/>
          <w:lang w:val="en-US"/>
        </w:rPr>
        <w:t>Lc</w:t>
      </w:r>
      <w:r w:rsidR="009B09F5" w:rsidRPr="001E122A">
        <w:rPr>
          <w:sz w:val="20"/>
          <w:szCs w:val="20"/>
          <w:lang w:val="en-US"/>
        </w:rPr>
        <w:t xml:space="preserve"> </w:t>
      </w:r>
      <w:r w:rsidR="006E1313" w:rsidRPr="001E122A">
        <w:rPr>
          <w:sz w:val="20"/>
          <w:szCs w:val="20"/>
          <w:lang w:val="en-US"/>
        </w:rPr>
        <w:t>7,</w:t>
      </w:r>
      <w:r w:rsidR="001E122A">
        <w:rPr>
          <w:sz w:val="20"/>
          <w:szCs w:val="20"/>
          <w:lang w:val="en-US"/>
        </w:rPr>
        <w:t xml:space="preserve"> 31-35</w:t>
      </w:r>
      <w:r w:rsidR="006A34B1" w:rsidRPr="001E122A">
        <w:rPr>
          <w:szCs w:val="24"/>
          <w:lang w:val="en-US"/>
        </w:rPr>
        <w:br/>
      </w:r>
      <w:r w:rsidR="00D153C3" w:rsidRPr="001E122A">
        <w:rPr>
          <w:i/>
          <w:sz w:val="20"/>
          <w:szCs w:val="20"/>
          <w:lang w:val="en-US"/>
        </w:rPr>
        <w:t>P. Eduardo Suanzes, msps</w:t>
      </w:r>
    </w:p>
    <w:p w:rsidR="00BA611C" w:rsidRPr="00BA611C" w:rsidRDefault="00BA611C" w:rsidP="00BA611C">
      <w:pPr>
        <w:pStyle w:val="NormalWeb"/>
        <w:rPr>
          <w:rFonts w:asciiTheme="minorHAnsi" w:hAnsiTheme="minorHAnsi"/>
        </w:rPr>
      </w:pPr>
      <w:r w:rsidRPr="00BA611C">
        <w:rPr>
          <w:rFonts w:asciiTheme="minorHAnsi" w:hAnsiTheme="minorHAnsi"/>
        </w:rPr>
        <w:t>Jesús no sabía ya cómo invitar a las gentes a alegrarse y gozar de la misericordia de Dios. Algunos, lejos de alegrarse por su acogida a prostitutas y pecadores, lo descalificaban por sus comidas con gente indeseable. Ahora está Jesús invitando a todos a alegrarse por la misericordia de Dios con los pecadores, como él, que come y bebe con ellos, pero siguen sin aceptarlo</w:t>
      </w:r>
      <w:r>
        <w:rPr>
          <w:rFonts w:asciiTheme="minorHAnsi" w:hAnsiTheme="minorHAnsi"/>
        </w:rPr>
        <w:t>. Y es entonces cuando</w:t>
      </w:r>
      <w:r w:rsidRPr="00BA611C">
        <w:rPr>
          <w:rFonts w:asciiTheme="minorHAnsi" w:hAnsiTheme="minorHAnsi"/>
        </w:rPr>
        <w:t xml:space="preserve"> les reta con un ejemplo muy gráfico: so</w:t>
      </w:r>
      <w:r>
        <w:rPr>
          <w:rFonts w:asciiTheme="minorHAnsi" w:hAnsiTheme="minorHAnsi"/>
        </w:rPr>
        <w:t xml:space="preserve">n </w:t>
      </w:r>
      <w:r w:rsidRPr="00BA611C">
        <w:rPr>
          <w:rFonts w:asciiTheme="minorHAnsi" w:hAnsiTheme="minorHAnsi"/>
        </w:rPr>
        <w:t>como niños que no entran en el juego cuando son invitados por sus compañeros</w:t>
      </w:r>
      <w:r>
        <w:rPr>
          <w:rStyle w:val="Refdenotaalpie"/>
          <w:rFonts w:asciiTheme="minorHAnsi" w:hAnsiTheme="minorHAnsi"/>
        </w:rPr>
        <w:footnoteReference w:id="1"/>
      </w:r>
      <w:r w:rsidRPr="00BA611C">
        <w:rPr>
          <w:rFonts w:asciiTheme="minorHAnsi" w:hAnsiTheme="minorHAnsi"/>
        </w:rPr>
        <w:t>.</w:t>
      </w:r>
    </w:p>
    <w:p w:rsidR="001E122A" w:rsidRDefault="001E122A" w:rsidP="001E122A">
      <w:pPr>
        <w:pStyle w:val="NormalWeb"/>
        <w:ind w:left="708"/>
        <w:rPr>
          <w:rFonts w:asciiTheme="minorHAnsi" w:hAnsiTheme="minorHAnsi"/>
        </w:rPr>
      </w:pPr>
      <w:r w:rsidRPr="00074C63">
        <w:rPr>
          <w:rFonts w:asciiTheme="minorHAnsi" w:hAnsiTheme="minorHAnsi"/>
          <w:i/>
        </w:rPr>
        <w:t xml:space="preserve">“¿A quién se parecen los hombres de esta generación? ¿A quién los compararemos? Se parecen a unos niños que, sentados en la plaza, gritan a otros: “Tocamos la flauta y no </w:t>
      </w:r>
      <w:r>
        <w:rPr>
          <w:rFonts w:asciiTheme="minorHAnsi" w:hAnsiTheme="minorHAnsi"/>
          <w:i/>
        </w:rPr>
        <w:t xml:space="preserve">ustedes </w:t>
      </w:r>
      <w:r w:rsidRPr="00074C63">
        <w:rPr>
          <w:rFonts w:asciiTheme="minorHAnsi" w:hAnsiTheme="minorHAnsi"/>
          <w:i/>
        </w:rPr>
        <w:t>bail</w:t>
      </w:r>
      <w:r>
        <w:rPr>
          <w:rFonts w:asciiTheme="minorHAnsi" w:hAnsiTheme="minorHAnsi"/>
          <w:i/>
        </w:rPr>
        <w:t>an</w:t>
      </w:r>
      <w:r w:rsidRPr="00074C63">
        <w:rPr>
          <w:rFonts w:asciiTheme="minorHAnsi" w:hAnsiTheme="minorHAnsi"/>
          <w:i/>
        </w:rPr>
        <w:t xml:space="preserve">, cantamos lamentaciones y </w:t>
      </w:r>
      <w:r>
        <w:rPr>
          <w:rFonts w:asciiTheme="minorHAnsi" w:hAnsiTheme="minorHAnsi"/>
          <w:i/>
        </w:rPr>
        <w:t xml:space="preserve">ustedes </w:t>
      </w:r>
      <w:r w:rsidRPr="00074C63">
        <w:rPr>
          <w:rFonts w:asciiTheme="minorHAnsi" w:hAnsiTheme="minorHAnsi"/>
          <w:i/>
        </w:rPr>
        <w:t>no llor</w:t>
      </w:r>
      <w:r>
        <w:rPr>
          <w:rFonts w:asciiTheme="minorHAnsi" w:hAnsiTheme="minorHAnsi"/>
          <w:i/>
        </w:rPr>
        <w:t>an</w:t>
      </w:r>
      <w:r w:rsidRPr="00074C63">
        <w:rPr>
          <w:rFonts w:asciiTheme="minorHAnsi" w:hAnsiTheme="minorHAnsi"/>
          <w:i/>
        </w:rPr>
        <w:t xml:space="preserve">”. </w:t>
      </w:r>
      <w:r w:rsidRPr="00074C63">
        <w:rPr>
          <w:rFonts w:asciiTheme="minorHAnsi" w:hAnsiTheme="minorHAnsi"/>
        </w:rPr>
        <w:t xml:space="preserve">(Lc 7,31-32). </w:t>
      </w:r>
    </w:p>
    <w:p w:rsidR="001E122A" w:rsidRDefault="001E122A" w:rsidP="001E122A">
      <w:pPr>
        <w:pStyle w:val="NormalWeb"/>
        <w:rPr>
          <w:rFonts w:asciiTheme="minorHAnsi" w:hAnsiTheme="minorHAnsi"/>
        </w:rPr>
      </w:pPr>
      <w:r w:rsidRPr="00074C63">
        <w:rPr>
          <w:rFonts w:asciiTheme="minorHAnsi" w:hAnsiTheme="minorHAnsi"/>
        </w:rPr>
        <w:t>As</w:t>
      </w:r>
      <w:r>
        <w:rPr>
          <w:rFonts w:asciiTheme="minorHAnsi" w:hAnsiTheme="minorHAnsi"/>
        </w:rPr>
        <w:t xml:space="preserve">í </w:t>
      </w:r>
      <w:r w:rsidRPr="00074C63">
        <w:rPr>
          <w:rFonts w:asciiTheme="minorHAnsi" w:hAnsiTheme="minorHAnsi"/>
        </w:rPr>
        <w:t xml:space="preserve">se quejaba Jesús, tratando de sacudir, por medio de un refrán popular, la incapacidad de los que le oían para salir de su anquilosamiento y comenzar a moverse en otra dirección diferente de la que esclerotizaba su mente. </w:t>
      </w:r>
      <w:r>
        <w:rPr>
          <w:rFonts w:asciiTheme="minorHAnsi" w:hAnsiTheme="minorHAnsi"/>
        </w:rPr>
        <w:t>Jesús sacude la inercia culpable de sus contemporáneos</w:t>
      </w:r>
      <w:r w:rsidR="007A3035">
        <w:rPr>
          <w:rFonts w:asciiTheme="minorHAnsi" w:hAnsiTheme="minorHAnsi"/>
        </w:rPr>
        <w:t>. Otra vez es una llamada a que comprendan el tiempo presente, ellos, que saben juzgar (oiremos más adelante) el aspecto de la tierra y del cielo</w:t>
      </w:r>
      <w:r w:rsidR="007A3035">
        <w:rPr>
          <w:rStyle w:val="Refdenotaalpie"/>
          <w:rFonts w:asciiTheme="minorHAnsi" w:hAnsiTheme="minorHAnsi"/>
        </w:rPr>
        <w:footnoteReference w:id="2"/>
      </w:r>
      <w:r w:rsidR="007A3035">
        <w:rPr>
          <w:rFonts w:asciiTheme="minorHAnsi" w:hAnsiTheme="minorHAnsi"/>
        </w:rPr>
        <w:t>. Jesús quiere demostrar a la gente la gravedad del tiempo en el que están viviendo: invitarles a reconocer el reino de Dios que actúa ante sus ojos</w:t>
      </w:r>
      <w:r w:rsidR="007A3035">
        <w:rPr>
          <w:rStyle w:val="Refdenotaalpie"/>
          <w:rFonts w:asciiTheme="minorHAnsi" w:hAnsiTheme="minorHAnsi"/>
        </w:rPr>
        <w:footnoteReference w:id="3"/>
      </w:r>
      <w:r w:rsidR="007A3035">
        <w:rPr>
          <w:rFonts w:asciiTheme="minorHAnsi" w:hAnsiTheme="minorHAnsi"/>
        </w:rPr>
        <w:t>.</w:t>
      </w:r>
      <w:r w:rsidR="00BA611C">
        <w:rPr>
          <w:rFonts w:asciiTheme="minorHAnsi" w:hAnsiTheme="minorHAnsi"/>
        </w:rPr>
        <w:t xml:space="preserve"> Es como si nos estuviera diciendo que debemos aprender a mirar de otra manera.</w:t>
      </w:r>
    </w:p>
    <w:p w:rsidR="003309F2" w:rsidRDefault="003309F2" w:rsidP="001E122A">
      <w:pPr>
        <w:pStyle w:val="NormalWeb"/>
        <w:rPr>
          <w:rFonts w:asciiTheme="minorHAnsi" w:hAnsiTheme="minorHAnsi"/>
        </w:rPr>
      </w:pPr>
      <w:r>
        <w:rPr>
          <w:rFonts w:asciiTheme="minorHAnsi" w:hAnsiTheme="minorHAnsi"/>
        </w:rPr>
        <w:t xml:space="preserve">Jesús trae a colación un juego común de los niños de la época. El detalle es que ellos, los niños, están sentados en la plaza. Un primer grupo de niños sentados en cómoda posición desde un lado de la plaza intentan que un segundo grupo de niños bailen </w:t>
      </w:r>
      <w:r>
        <w:rPr>
          <w:rFonts w:ascii="Calibri" w:hAnsi="Calibri"/>
        </w:rPr>
        <w:t>«</w:t>
      </w:r>
      <w:r>
        <w:rPr>
          <w:rFonts w:asciiTheme="minorHAnsi" w:hAnsiTheme="minorHAnsi"/>
        </w:rPr>
        <w:t>al son que ellos tocan</w:t>
      </w:r>
      <w:r>
        <w:rPr>
          <w:rFonts w:ascii="Calibri" w:hAnsi="Calibri"/>
        </w:rPr>
        <w:t>»</w:t>
      </w:r>
      <w:r>
        <w:rPr>
          <w:rFonts w:asciiTheme="minorHAnsi" w:hAnsiTheme="minorHAnsi"/>
        </w:rPr>
        <w:t xml:space="preserve">; y cuando los otros niños se niegan primero a bailar y luego a hacer duelo (en función de la música) el primer grupo se queja de que son unos aguafiestas. Con este ejemplo de la vida real Jesús está diciendo que </w:t>
      </w:r>
      <w:r>
        <w:rPr>
          <w:rFonts w:ascii="Calibri" w:hAnsi="Calibri"/>
        </w:rPr>
        <w:t>«</w:t>
      </w:r>
      <w:r>
        <w:rPr>
          <w:rFonts w:asciiTheme="minorHAnsi" w:hAnsiTheme="minorHAnsi"/>
          <w:i/>
        </w:rPr>
        <w:t>esta generación</w:t>
      </w:r>
      <w:r>
        <w:rPr>
          <w:rFonts w:ascii="Calibri" w:hAnsi="Calibri"/>
        </w:rPr>
        <w:t>»</w:t>
      </w:r>
      <w:r>
        <w:rPr>
          <w:rFonts w:asciiTheme="minorHAnsi" w:hAnsiTheme="minorHAnsi"/>
        </w:rPr>
        <w:t xml:space="preserve"> es insustancial, caprichosa y deseosa de imponer su voluntad (aunque esta pueda cambiar de un momento a otro). Esto es lo que suscita la crítica de Jesús.</w:t>
      </w:r>
    </w:p>
    <w:p w:rsidR="003D2A34" w:rsidRDefault="00BA611C" w:rsidP="001E122A">
      <w:pPr>
        <w:pStyle w:val="NormalWeb"/>
        <w:rPr>
          <w:rFonts w:asciiTheme="minorHAnsi" w:hAnsiTheme="minorHAnsi"/>
        </w:rPr>
      </w:pPr>
      <w:r>
        <w:rPr>
          <w:rFonts w:asciiTheme="minorHAnsi" w:hAnsiTheme="minorHAnsi"/>
        </w:rPr>
        <w:t>En una primera interpretación, y más plausible del texto, p</w:t>
      </w:r>
      <w:r w:rsidR="003D2A34">
        <w:rPr>
          <w:rFonts w:asciiTheme="minorHAnsi" w:hAnsiTheme="minorHAnsi"/>
        </w:rPr>
        <w:t xml:space="preserve">odemos pensar que los niños son Juan y Jesús que llaman. Con su predicación ellos han exhortado a </w:t>
      </w:r>
      <w:r w:rsidR="003D2A34">
        <w:rPr>
          <w:rFonts w:ascii="Calibri" w:hAnsi="Calibri"/>
        </w:rPr>
        <w:t>«</w:t>
      </w:r>
      <w:r w:rsidR="003D2A34" w:rsidRPr="003D2A34">
        <w:rPr>
          <w:rFonts w:asciiTheme="minorHAnsi" w:hAnsiTheme="minorHAnsi"/>
          <w:i/>
        </w:rPr>
        <w:t>esta generación</w:t>
      </w:r>
      <w:r w:rsidR="003D2A34">
        <w:rPr>
          <w:rFonts w:ascii="Calibri" w:hAnsi="Calibri"/>
          <w:i/>
        </w:rPr>
        <w:t>»</w:t>
      </w:r>
      <w:r w:rsidR="003D2A34">
        <w:rPr>
          <w:rFonts w:asciiTheme="minorHAnsi" w:hAnsiTheme="minorHAnsi"/>
        </w:rPr>
        <w:t xml:space="preserve"> a decidir y a actuar. </w:t>
      </w:r>
      <w:r w:rsidR="003D2A34" w:rsidRPr="003D2A34">
        <w:rPr>
          <w:rFonts w:asciiTheme="minorHAnsi" w:hAnsiTheme="minorHAnsi"/>
        </w:rPr>
        <w:t xml:space="preserve">El ascético Juan lanzó una seria llamada al arrepentimiento, </w:t>
      </w:r>
      <w:r w:rsidR="003D2A34" w:rsidRPr="003D2A34">
        <w:rPr>
          <w:rFonts w:asciiTheme="minorHAnsi" w:hAnsiTheme="minorHAnsi"/>
        </w:rPr>
        <w:lastRenderedPageBreak/>
        <w:t xml:space="preserve">endurecida con tremendas advertencias sobre un juicio y un castigo de fuego inminentes. Pero </w:t>
      </w:r>
      <w:r w:rsidR="003D2A34">
        <w:rPr>
          <w:rFonts w:ascii="Calibri" w:hAnsi="Calibri"/>
        </w:rPr>
        <w:t>«</w:t>
      </w:r>
      <w:r w:rsidR="003D2A34" w:rsidRPr="003D2A34">
        <w:rPr>
          <w:rFonts w:asciiTheme="minorHAnsi" w:hAnsiTheme="minorHAnsi"/>
          <w:i/>
        </w:rPr>
        <w:t>esta generación</w:t>
      </w:r>
      <w:r w:rsidR="003D2A34">
        <w:rPr>
          <w:rFonts w:ascii="Calibri" w:hAnsi="Calibri"/>
        </w:rPr>
        <w:t>»</w:t>
      </w:r>
      <w:r w:rsidR="003D2A34" w:rsidRPr="003D2A34">
        <w:rPr>
          <w:rFonts w:asciiTheme="minorHAnsi" w:hAnsiTheme="minorHAnsi"/>
        </w:rPr>
        <w:t xml:space="preserve"> </w:t>
      </w:r>
      <w:r w:rsidR="003D2A34">
        <w:rPr>
          <w:rFonts w:asciiTheme="minorHAnsi" w:hAnsiTheme="minorHAnsi"/>
        </w:rPr>
        <w:t>diría que</w:t>
      </w:r>
      <w:r w:rsidR="003D2A34" w:rsidRPr="003D2A34">
        <w:rPr>
          <w:rFonts w:asciiTheme="minorHAnsi" w:hAnsiTheme="minorHAnsi"/>
        </w:rPr>
        <w:t xml:space="preserve"> el pobre hombre debía de estar loco (= tenía un demonio, </w:t>
      </w:r>
      <w:r w:rsidR="003D2A34">
        <w:rPr>
          <w:rFonts w:asciiTheme="minorHAnsi" w:hAnsiTheme="minorHAnsi"/>
        </w:rPr>
        <w:t>en términos religiosos). Jesús</w:t>
      </w:r>
      <w:r w:rsidR="003D2A34" w:rsidRPr="003D2A34">
        <w:rPr>
          <w:rFonts w:asciiTheme="minorHAnsi" w:hAnsiTheme="minorHAnsi"/>
        </w:rPr>
        <w:t xml:space="preserve"> lanzó una llamada al arrepentimiento muy distinta de la de Juan. Sentando a su mesa también a los recaudadores de impuestos y a los pecadores, los parias de la sociedad judía en el aspecto religioso, Jesús ofreció un fácil y alegre camino de ent</w:t>
      </w:r>
      <w:r w:rsidR="003D2A34">
        <w:rPr>
          <w:rFonts w:asciiTheme="minorHAnsi" w:hAnsiTheme="minorHAnsi"/>
        </w:rPr>
        <w:t>r</w:t>
      </w:r>
      <w:r w:rsidR="003D2A34" w:rsidRPr="003D2A34">
        <w:rPr>
          <w:rFonts w:asciiTheme="minorHAnsi" w:hAnsiTheme="minorHAnsi"/>
        </w:rPr>
        <w:t xml:space="preserve">ada en el reino de Dios que él proclamaba. Pero, en un arrebato de </w:t>
      </w:r>
      <w:r w:rsidR="008037C6">
        <w:rPr>
          <w:rFonts w:asciiTheme="minorHAnsi" w:hAnsiTheme="minorHAnsi"/>
        </w:rPr>
        <w:t>puritanismo</w:t>
      </w:r>
      <w:r w:rsidR="003D2A34" w:rsidRPr="003D2A34">
        <w:rPr>
          <w:rFonts w:asciiTheme="minorHAnsi" w:hAnsiTheme="minorHAnsi"/>
        </w:rPr>
        <w:t xml:space="preserve">, </w:t>
      </w:r>
      <w:r w:rsidR="008037C6">
        <w:rPr>
          <w:rFonts w:ascii="Calibri" w:hAnsi="Calibri"/>
        </w:rPr>
        <w:t>«</w:t>
      </w:r>
      <w:r w:rsidR="003D2A34" w:rsidRPr="008037C6">
        <w:rPr>
          <w:rFonts w:asciiTheme="minorHAnsi" w:hAnsiTheme="minorHAnsi"/>
          <w:i/>
        </w:rPr>
        <w:t>esta generación</w:t>
      </w:r>
      <w:r w:rsidR="008037C6">
        <w:rPr>
          <w:rFonts w:ascii="Calibri" w:hAnsi="Calibri"/>
        </w:rPr>
        <w:t>»</w:t>
      </w:r>
      <w:r w:rsidR="003D2A34" w:rsidRPr="003D2A34">
        <w:rPr>
          <w:rFonts w:asciiTheme="minorHAnsi" w:hAnsiTheme="minorHAnsi"/>
        </w:rPr>
        <w:t xml:space="preserve"> se dijo que no era posible que ningún santo profeta enviado por Dios adoptase un estilo de vida tan libre y dado al pla</w:t>
      </w:r>
      <w:r w:rsidR="008037C6">
        <w:rPr>
          <w:rFonts w:asciiTheme="minorHAnsi" w:hAnsiTheme="minorHAnsi"/>
        </w:rPr>
        <w:t>c</w:t>
      </w:r>
      <w:r w:rsidR="003D2A34" w:rsidRPr="003D2A34">
        <w:rPr>
          <w:rFonts w:asciiTheme="minorHAnsi" w:hAnsiTheme="minorHAnsi"/>
        </w:rPr>
        <w:t>er, ni que se codease con la morralla religiosa ofreciendo seguridades so</w:t>
      </w:r>
      <w:r w:rsidR="008037C6">
        <w:rPr>
          <w:rFonts w:asciiTheme="minorHAnsi" w:hAnsiTheme="minorHAnsi"/>
        </w:rPr>
        <w:t>b</w:t>
      </w:r>
      <w:r w:rsidR="003D2A34" w:rsidRPr="003D2A34">
        <w:rPr>
          <w:rFonts w:asciiTheme="minorHAnsi" w:hAnsiTheme="minorHAnsi"/>
        </w:rPr>
        <w:t>re el perdón de Dios sin exigir el debido proceso de reinserción en la so</w:t>
      </w:r>
      <w:r w:rsidR="008037C6">
        <w:rPr>
          <w:rFonts w:asciiTheme="minorHAnsi" w:hAnsiTheme="minorHAnsi"/>
        </w:rPr>
        <w:t>c</w:t>
      </w:r>
      <w:r w:rsidR="003D2A34" w:rsidRPr="003D2A34">
        <w:rPr>
          <w:rFonts w:asciiTheme="minorHAnsi" w:hAnsiTheme="minorHAnsi"/>
        </w:rPr>
        <w:t>iedad religiosa judía.</w:t>
      </w:r>
      <w:r w:rsidR="008037C6">
        <w:rPr>
          <w:rFonts w:asciiTheme="minorHAnsi" w:hAnsiTheme="minorHAnsi"/>
        </w:rPr>
        <w:t xml:space="preserve"> ¿Cómo podría ser Jesús un profeta reformador con ese estilo de vida</w:t>
      </w:r>
      <w:r>
        <w:rPr>
          <w:rFonts w:asciiTheme="minorHAnsi" w:hAnsiTheme="minorHAnsi"/>
        </w:rPr>
        <w:t>?</w:t>
      </w:r>
      <w:r w:rsidR="008037C6">
        <w:rPr>
          <w:rFonts w:asciiTheme="minorHAnsi" w:hAnsiTheme="minorHAnsi"/>
        </w:rPr>
        <w:t xml:space="preserve"> El resultado, en cualquier caso, es la parálisis espiritual y una aparente frustración del plan establecido por Dios en la persona.</w:t>
      </w:r>
    </w:p>
    <w:p w:rsidR="00BA611C" w:rsidRDefault="00BA611C" w:rsidP="00BA611C">
      <w:pPr>
        <w:pStyle w:val="NormalWeb"/>
        <w:rPr>
          <w:rFonts w:asciiTheme="minorHAnsi" w:hAnsiTheme="minorHAnsi"/>
        </w:rPr>
      </w:pPr>
      <w:r>
        <w:rPr>
          <w:rFonts w:asciiTheme="minorHAnsi" w:hAnsiTheme="minorHAnsi"/>
        </w:rPr>
        <w:t xml:space="preserve">Pero también podemos aproximarnos al texto desde otro punto de vista y también obtenemos profundidad. En la aplicación de este juego al mensaje que quiere trasladar Jesús podríamos, esta vez, identificar a </w:t>
      </w:r>
      <w:r>
        <w:rPr>
          <w:rFonts w:ascii="Calibri" w:hAnsi="Calibri"/>
        </w:rPr>
        <w:t>«</w:t>
      </w:r>
      <w:r>
        <w:rPr>
          <w:rFonts w:asciiTheme="minorHAnsi" w:hAnsiTheme="minorHAnsi"/>
          <w:i/>
        </w:rPr>
        <w:t>esta generación</w:t>
      </w:r>
      <w:r>
        <w:rPr>
          <w:rFonts w:ascii="Calibri" w:hAnsi="Calibri"/>
          <w:i/>
        </w:rPr>
        <w:t>»</w:t>
      </w:r>
      <w:r>
        <w:rPr>
          <w:rFonts w:asciiTheme="minorHAnsi" w:hAnsiTheme="minorHAnsi"/>
        </w:rPr>
        <w:t xml:space="preserve"> con los niños sentados en la plaza, que han tratado de dar órdenes a Juan y a Jesús para que acomoden su mensaje y su praxis al gusto de ella según el momento. Pero Juan y Jesús </w:t>
      </w:r>
      <w:r>
        <w:rPr>
          <w:rFonts w:asciiTheme="minorHAnsi" w:hAnsiTheme="minorHAnsi"/>
        </w:rPr>
        <w:sym w:font="Symbol" w:char="F02D"/>
      </w:r>
      <w:r>
        <w:rPr>
          <w:rFonts w:asciiTheme="minorHAnsi" w:hAnsiTheme="minorHAnsi"/>
        </w:rPr>
        <w:t>cada uno a su manera</w:t>
      </w:r>
      <w:r>
        <w:rPr>
          <w:rFonts w:asciiTheme="minorHAnsi" w:hAnsiTheme="minorHAnsi"/>
        </w:rPr>
        <w:sym w:font="Symbol" w:char="F02D"/>
      </w:r>
      <w:r>
        <w:rPr>
          <w:rFonts w:asciiTheme="minorHAnsi" w:hAnsiTheme="minorHAnsi"/>
        </w:rPr>
        <w:t xml:space="preserve"> han demostrado ser verdaderos profetas de Dios negándose a plegar su mensaje y forma de actuar a los caprichos humanos. </w:t>
      </w:r>
      <w:r>
        <w:rPr>
          <w:rFonts w:ascii="Calibri" w:hAnsi="Calibri"/>
        </w:rPr>
        <w:t>«</w:t>
      </w:r>
      <w:r>
        <w:rPr>
          <w:rFonts w:asciiTheme="minorHAnsi" w:hAnsiTheme="minorHAnsi"/>
          <w:i/>
        </w:rPr>
        <w:t>Esta generación</w:t>
      </w:r>
      <w:r>
        <w:rPr>
          <w:rFonts w:ascii="Calibri" w:hAnsi="Calibri"/>
        </w:rPr>
        <w:t>»</w:t>
      </w:r>
      <w:r>
        <w:rPr>
          <w:rFonts w:asciiTheme="minorHAnsi" w:hAnsiTheme="minorHAnsi"/>
        </w:rPr>
        <w:t xml:space="preserve"> ha querido llevar la batuta, pero ninguno de los dos profetas ha querido bailar al ritmo que se les marcaba</w:t>
      </w:r>
      <w:r>
        <w:rPr>
          <w:rStyle w:val="Refdenotaalpie"/>
          <w:rFonts w:asciiTheme="minorHAnsi" w:hAnsiTheme="minorHAnsi"/>
        </w:rPr>
        <w:footnoteReference w:id="4"/>
      </w:r>
      <w:r>
        <w:rPr>
          <w:rFonts w:asciiTheme="minorHAnsi" w:hAnsiTheme="minorHAnsi"/>
        </w:rPr>
        <w:t xml:space="preserve">. Con esta interpretación las aplicaciones a nuestra vida también son importantes. ¿A qué son </w:t>
      </w:r>
      <w:r>
        <w:rPr>
          <w:rFonts w:ascii="Calibri" w:hAnsi="Calibri"/>
        </w:rPr>
        <w:t>«</w:t>
      </w:r>
      <w:r>
        <w:rPr>
          <w:rFonts w:asciiTheme="minorHAnsi" w:hAnsiTheme="minorHAnsi"/>
        </w:rPr>
        <w:t>bailo</w:t>
      </w:r>
      <w:r>
        <w:rPr>
          <w:rFonts w:ascii="Calibri" w:hAnsi="Calibri"/>
        </w:rPr>
        <w:t>»</w:t>
      </w:r>
      <w:r>
        <w:rPr>
          <w:rFonts w:asciiTheme="minorHAnsi" w:hAnsiTheme="minorHAnsi"/>
        </w:rPr>
        <w:t xml:space="preserve"> en mi vida cristiana? </w:t>
      </w:r>
      <w:r>
        <w:rPr>
          <w:rFonts w:ascii="Calibri" w:hAnsi="Calibri"/>
        </w:rPr>
        <w:t>¿Me muevo al estilo de Jesús o al ritmo que me marca la sociedad actual, mis amigos, mi entorno…?</w:t>
      </w:r>
    </w:p>
    <w:p w:rsidR="00C9780A" w:rsidRDefault="009C2D90">
      <w:pPr>
        <w:rPr>
          <w:szCs w:val="24"/>
          <w:lang w:val="es-MX"/>
        </w:rPr>
      </w:pPr>
      <w:r>
        <w:rPr>
          <w:szCs w:val="24"/>
          <w:lang w:val="es-MX"/>
        </w:rPr>
        <w:t xml:space="preserve">Con Jesús </w:t>
      </w:r>
      <w:r>
        <w:rPr>
          <w:rFonts w:ascii="Calibri" w:hAnsi="Calibri"/>
          <w:szCs w:val="24"/>
          <w:lang w:val="es-MX"/>
        </w:rPr>
        <w:t>«</w:t>
      </w:r>
      <w:r w:rsidRPr="009C2D90">
        <w:rPr>
          <w:i/>
          <w:szCs w:val="24"/>
          <w:lang w:val="es-MX"/>
        </w:rPr>
        <w:t>Dios está con nosotros</w:t>
      </w:r>
      <w:r>
        <w:rPr>
          <w:rFonts w:ascii="Calibri" w:hAnsi="Calibri"/>
          <w:szCs w:val="24"/>
          <w:lang w:val="es-MX"/>
        </w:rPr>
        <w:t>»</w:t>
      </w:r>
      <w:r w:rsidR="00BA611C" w:rsidRPr="00BA611C">
        <w:rPr>
          <w:szCs w:val="24"/>
          <w:lang w:val="es-MX"/>
        </w:rPr>
        <w:t xml:space="preserve">. Su perdón despierta la alegría y el agradecimiento en los pecadores, pues se sienten aceptados por Dios no por sus méritos, sino por la gran bondad del Padre del cielo. Los «perfectos» reaccionan de manera diferente: no se sienten pecadores ni tampoco perdonados. Dios llega ofreciendo a </w:t>
      </w:r>
      <w:proofErr w:type="gramStart"/>
      <w:r w:rsidR="00BA611C" w:rsidRPr="00BA611C">
        <w:rPr>
          <w:szCs w:val="24"/>
          <w:lang w:val="es-MX"/>
        </w:rPr>
        <w:t>todos su perdón</w:t>
      </w:r>
      <w:proofErr w:type="gramEnd"/>
      <w:r w:rsidR="00BA611C" w:rsidRPr="00BA611C">
        <w:rPr>
          <w:szCs w:val="24"/>
          <w:lang w:val="es-MX"/>
        </w:rPr>
        <w:t xml:space="preserve"> y su misericordia. Su reinado está llamado a inaugurar una dinámica de perdón y compasión recíproca. Jesús ya no sabe vivir de otra manera</w:t>
      </w:r>
      <w:r>
        <w:rPr>
          <w:rStyle w:val="Refdenotaalpie"/>
          <w:szCs w:val="24"/>
          <w:lang w:val="es-MX"/>
        </w:rPr>
        <w:footnoteReference w:id="5"/>
      </w:r>
      <w:r w:rsidR="00BA611C" w:rsidRPr="00BA611C">
        <w:rPr>
          <w:szCs w:val="24"/>
          <w:lang w:val="es-MX"/>
        </w:rPr>
        <w:t>.</w:t>
      </w:r>
      <w:r>
        <w:rPr>
          <w:szCs w:val="24"/>
          <w:lang w:val="es-MX"/>
        </w:rPr>
        <w:t xml:space="preserve"> Pero la gente no lo acepta porque su vida y su mensaje no </w:t>
      </w:r>
      <w:proofErr w:type="gramStart"/>
      <w:r>
        <w:rPr>
          <w:szCs w:val="24"/>
          <w:lang w:val="es-MX"/>
        </w:rPr>
        <w:t>responde</w:t>
      </w:r>
      <w:proofErr w:type="gramEnd"/>
      <w:r>
        <w:rPr>
          <w:szCs w:val="24"/>
          <w:lang w:val="es-MX"/>
        </w:rPr>
        <w:t xml:space="preserve"> a lo esperado.</w:t>
      </w:r>
    </w:p>
    <w:p w:rsidR="009C2D90" w:rsidRDefault="009C2D90">
      <w:pPr>
        <w:rPr>
          <w:szCs w:val="24"/>
          <w:lang w:val="es-MX"/>
        </w:rPr>
      </w:pPr>
    </w:p>
    <w:p w:rsidR="009C2D90" w:rsidRPr="001E122A" w:rsidRDefault="009C2D90">
      <w:pPr>
        <w:rPr>
          <w:szCs w:val="24"/>
          <w:lang w:val="es-MX"/>
        </w:rPr>
      </w:pPr>
      <w:r>
        <w:rPr>
          <w:szCs w:val="24"/>
          <w:lang w:val="es-MX"/>
        </w:rPr>
        <w:t>En esta parábola de los niños, como en todas las de Jesús, se</w:t>
      </w:r>
      <w:r w:rsidRPr="009C2D90">
        <w:rPr>
          <w:szCs w:val="24"/>
          <w:lang w:val="es-MX"/>
        </w:rPr>
        <w:t xml:space="preserve"> refleja la sorpresa de una realidad, que nos desborda y nos lleva a sentir y pensar de un modo distinto</w:t>
      </w:r>
      <w:r>
        <w:rPr>
          <w:szCs w:val="24"/>
          <w:lang w:val="es-MX"/>
        </w:rPr>
        <w:t xml:space="preserve">, </w:t>
      </w:r>
      <w:r w:rsidRPr="009C2D90">
        <w:rPr>
          <w:szCs w:val="24"/>
          <w:lang w:val="es-MX"/>
        </w:rPr>
        <w:t xml:space="preserve">sin posibles evasiones. </w:t>
      </w:r>
      <w:r w:rsidRPr="009C2D90">
        <w:rPr>
          <w:b/>
          <w:i/>
          <w:szCs w:val="24"/>
          <w:lang w:val="es-MX"/>
        </w:rPr>
        <w:t>Estas parábolas solo se «entienden » en la medida en que se «realizan»</w:t>
      </w:r>
      <w:r w:rsidRPr="009C2D90">
        <w:rPr>
          <w:szCs w:val="24"/>
          <w:lang w:val="es-MX"/>
        </w:rPr>
        <w:t xml:space="preserve">, de forma que están entrelazadas con </w:t>
      </w:r>
      <w:r>
        <w:rPr>
          <w:szCs w:val="24"/>
          <w:lang w:val="es-MX"/>
        </w:rPr>
        <w:t xml:space="preserve">la </w:t>
      </w:r>
      <w:r w:rsidRPr="009C2D90">
        <w:rPr>
          <w:szCs w:val="24"/>
          <w:lang w:val="es-MX"/>
        </w:rPr>
        <w:t>vida</w:t>
      </w:r>
      <w:r>
        <w:rPr>
          <w:szCs w:val="24"/>
          <w:lang w:val="es-MX"/>
        </w:rPr>
        <w:t xml:space="preserve"> de Jesús</w:t>
      </w:r>
      <w:r w:rsidRPr="009C2D90">
        <w:rPr>
          <w:szCs w:val="24"/>
          <w:lang w:val="es-MX"/>
        </w:rPr>
        <w:t xml:space="preserve"> y con la vida de aquellos que lo escuchan. En todas late una pregunta y una acción, sin evasiones.</w:t>
      </w:r>
      <w:r>
        <w:rPr>
          <w:szCs w:val="24"/>
          <w:lang w:val="es-MX"/>
        </w:rPr>
        <w:t xml:space="preserve"> Nos invitan a tomar partido con nuestra vida. Por ello Jesús al final habla de la sabiduría de los que l</w:t>
      </w:r>
      <w:r w:rsidR="00F93032">
        <w:rPr>
          <w:szCs w:val="24"/>
          <w:lang w:val="es-MX"/>
        </w:rPr>
        <w:t>o</w:t>
      </w:r>
      <w:r>
        <w:rPr>
          <w:szCs w:val="24"/>
          <w:lang w:val="es-MX"/>
        </w:rPr>
        <w:t xml:space="preserve"> reciben</w:t>
      </w:r>
      <w:r w:rsidR="00F93032">
        <w:rPr>
          <w:rStyle w:val="Refdenotaalpie"/>
          <w:szCs w:val="24"/>
          <w:lang w:val="es-MX"/>
        </w:rPr>
        <w:footnoteReference w:id="6"/>
      </w:r>
      <w:r w:rsidR="00F93032">
        <w:rPr>
          <w:szCs w:val="24"/>
          <w:lang w:val="es-MX"/>
        </w:rPr>
        <w:t>.</w:t>
      </w:r>
    </w:p>
    <w:sectPr w:rsidR="009C2D90" w:rsidRPr="001E122A" w:rsidSect="006F7774">
      <w:footerReference w:type="even" r:id="rId10"/>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5F" w:rsidRDefault="00EE7C5F" w:rsidP="00BF373A">
      <w:r>
        <w:separator/>
      </w:r>
    </w:p>
  </w:endnote>
  <w:endnote w:type="continuationSeparator" w:id="0">
    <w:p w:rsidR="00EE7C5F" w:rsidRDefault="00EE7C5F"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77984">
          <w:rPr>
            <w:rStyle w:val="Nmerodepgina"/>
            <w:noProof/>
          </w:rPr>
          <w:t>1</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86FDB">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5F" w:rsidRDefault="00EE7C5F" w:rsidP="00BF373A">
      <w:r>
        <w:separator/>
      </w:r>
    </w:p>
  </w:footnote>
  <w:footnote w:type="continuationSeparator" w:id="0">
    <w:p w:rsidR="00EE7C5F" w:rsidRDefault="00EE7C5F" w:rsidP="00BF373A">
      <w:r>
        <w:continuationSeparator/>
      </w:r>
    </w:p>
  </w:footnote>
  <w:footnote w:id="1">
    <w:p w:rsidR="00BA611C" w:rsidRDefault="00BA611C">
      <w:pPr>
        <w:pStyle w:val="Textonotapie"/>
      </w:pPr>
      <w:r>
        <w:rPr>
          <w:rStyle w:val="Refdenotaalpie"/>
        </w:rPr>
        <w:footnoteRef/>
      </w:r>
      <w:r>
        <w:t xml:space="preserve"> Cfr. </w:t>
      </w:r>
      <w:r w:rsidRPr="00BA611C">
        <w:rPr>
          <w:smallCaps/>
        </w:rPr>
        <w:t>José Antonio Pagola</w:t>
      </w:r>
      <w:r>
        <w:t xml:space="preserve">. </w:t>
      </w:r>
      <w:r w:rsidRPr="00BA611C">
        <w:rPr>
          <w:i/>
        </w:rPr>
        <w:t>Jesús. Aproximación histórica</w:t>
      </w:r>
      <w:r>
        <w:t>. Ed. PPC. Madrid, 2007</w:t>
      </w:r>
    </w:p>
  </w:footnote>
  <w:footnote w:id="2">
    <w:p w:rsidR="007A3035" w:rsidRDefault="007A3035">
      <w:pPr>
        <w:pStyle w:val="Textonotapie"/>
      </w:pPr>
      <w:r>
        <w:rPr>
          <w:rStyle w:val="Refdenotaalpie"/>
        </w:rPr>
        <w:footnoteRef/>
      </w:r>
      <w:r>
        <w:t xml:space="preserve"> Lc 12, 54-56</w:t>
      </w:r>
    </w:p>
  </w:footnote>
  <w:footnote w:id="3">
    <w:p w:rsidR="007A3035" w:rsidRDefault="007A3035">
      <w:pPr>
        <w:pStyle w:val="Textonotapie"/>
      </w:pPr>
      <w:r>
        <w:rPr>
          <w:rStyle w:val="Refdenotaalpie"/>
        </w:rPr>
        <w:footnoteRef/>
      </w:r>
      <w:r>
        <w:t xml:space="preserve"> Cfr. </w:t>
      </w:r>
      <w:r w:rsidRPr="007A3035">
        <w:rPr>
          <w:smallCaps/>
        </w:rPr>
        <w:t xml:space="preserve">Xavier </w:t>
      </w:r>
      <w:proofErr w:type="spellStart"/>
      <w:r w:rsidRPr="007A3035">
        <w:rPr>
          <w:smallCaps/>
        </w:rPr>
        <w:t>Léon-Defour</w:t>
      </w:r>
      <w:proofErr w:type="spellEnd"/>
      <w:r>
        <w:t xml:space="preserve">. </w:t>
      </w:r>
      <w:r w:rsidRPr="007A3035">
        <w:rPr>
          <w:i/>
        </w:rPr>
        <w:t>Los evangelios y la historia de Jesús</w:t>
      </w:r>
      <w:r>
        <w:t>. Ed. Cristiandad. Madrid, 1982</w:t>
      </w:r>
    </w:p>
  </w:footnote>
  <w:footnote w:id="4">
    <w:p w:rsidR="00BA611C" w:rsidRPr="003D2A34" w:rsidRDefault="00BA611C" w:rsidP="00BA611C">
      <w:pPr>
        <w:pStyle w:val="Textonotapie"/>
      </w:pPr>
      <w:r>
        <w:rPr>
          <w:rStyle w:val="Refdenotaalpie"/>
        </w:rPr>
        <w:footnoteRef/>
      </w:r>
      <w:r w:rsidRPr="00BA611C">
        <w:t xml:space="preserve"> Cfr. </w:t>
      </w:r>
      <w:r w:rsidRPr="00BA611C">
        <w:rPr>
          <w:smallCaps/>
        </w:rPr>
        <w:t xml:space="preserve">John P. </w:t>
      </w:r>
      <w:proofErr w:type="spellStart"/>
      <w:r w:rsidRPr="00BA611C">
        <w:rPr>
          <w:smallCaps/>
        </w:rPr>
        <w:t>Meier</w:t>
      </w:r>
      <w:proofErr w:type="spellEnd"/>
      <w:r w:rsidRPr="00BA611C">
        <w:t xml:space="preserve">. </w:t>
      </w:r>
      <w:r w:rsidRPr="003D2A34">
        <w:rPr>
          <w:i/>
        </w:rPr>
        <w:t>Un judío marginal. Nueva visión del Jesús histórico. T. II/1: Juan y Jesús. El reino de Dios</w:t>
      </w:r>
      <w:r>
        <w:t>. Ed. Verbo divino. Estella (Navarra), 1999</w:t>
      </w:r>
    </w:p>
  </w:footnote>
  <w:footnote w:id="5">
    <w:p w:rsidR="009C2D90" w:rsidRPr="009C2D90" w:rsidRDefault="009C2D90">
      <w:pPr>
        <w:pStyle w:val="Textonotapie"/>
        <w:rPr>
          <w:i/>
        </w:rPr>
      </w:pPr>
      <w:r>
        <w:rPr>
          <w:rStyle w:val="Refdenotaalpie"/>
        </w:rPr>
        <w:footnoteRef/>
      </w:r>
      <w:r>
        <w:t xml:space="preserve"> </w:t>
      </w:r>
      <w:r w:rsidRPr="00BA611C">
        <w:rPr>
          <w:smallCaps/>
        </w:rPr>
        <w:t>José Antonio Pagola</w:t>
      </w:r>
      <w:r>
        <w:rPr>
          <w:smallCaps/>
        </w:rPr>
        <w:t xml:space="preserve">. </w:t>
      </w:r>
      <w:r>
        <w:rPr>
          <w:i/>
        </w:rPr>
        <w:t>Ibid.</w:t>
      </w:r>
    </w:p>
  </w:footnote>
  <w:footnote w:id="6">
    <w:p w:rsidR="00F93032" w:rsidRDefault="00F93032">
      <w:pPr>
        <w:pStyle w:val="Textonotapie"/>
      </w:pPr>
      <w:r>
        <w:rPr>
          <w:rStyle w:val="Refdenotaalpie"/>
        </w:rPr>
        <w:footnoteRef/>
      </w:r>
      <w:r>
        <w:t xml:space="preserve"> Cr. </w:t>
      </w:r>
      <w:r w:rsidRPr="00F93032">
        <w:rPr>
          <w:smallCaps/>
        </w:rPr>
        <w:t xml:space="preserve">Xavier </w:t>
      </w:r>
      <w:proofErr w:type="spellStart"/>
      <w:r w:rsidRPr="00F93032">
        <w:rPr>
          <w:smallCaps/>
        </w:rPr>
        <w:t>Pikaza</w:t>
      </w:r>
      <w:proofErr w:type="spellEnd"/>
      <w:r>
        <w:t xml:space="preserve">. </w:t>
      </w:r>
      <w:r w:rsidRPr="00F93032">
        <w:rPr>
          <w:i/>
        </w:rPr>
        <w:t>Historia de Jesús</w:t>
      </w:r>
      <w:r>
        <w:t>. Ed. Verbo Divino. Estella (Navarra),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E58"/>
    <w:rsid w:val="00013F6C"/>
    <w:rsid w:val="00022ECE"/>
    <w:rsid w:val="00037024"/>
    <w:rsid w:val="000846EE"/>
    <w:rsid w:val="0009379A"/>
    <w:rsid w:val="000D228F"/>
    <w:rsid w:val="000F4982"/>
    <w:rsid w:val="000F6A14"/>
    <w:rsid w:val="000F73A1"/>
    <w:rsid w:val="001101C6"/>
    <w:rsid w:val="00130B2F"/>
    <w:rsid w:val="0013609E"/>
    <w:rsid w:val="00153686"/>
    <w:rsid w:val="0017643D"/>
    <w:rsid w:val="00184EF1"/>
    <w:rsid w:val="00190BD1"/>
    <w:rsid w:val="001B7584"/>
    <w:rsid w:val="001C4252"/>
    <w:rsid w:val="001D697C"/>
    <w:rsid w:val="001E122A"/>
    <w:rsid w:val="001F5F6F"/>
    <w:rsid w:val="00204BFC"/>
    <w:rsid w:val="0022753A"/>
    <w:rsid w:val="0025035C"/>
    <w:rsid w:val="0026700A"/>
    <w:rsid w:val="00267FFC"/>
    <w:rsid w:val="00280D89"/>
    <w:rsid w:val="0029513F"/>
    <w:rsid w:val="00295CFF"/>
    <w:rsid w:val="002A0447"/>
    <w:rsid w:val="002A4042"/>
    <w:rsid w:val="002A6ADF"/>
    <w:rsid w:val="002A7ED5"/>
    <w:rsid w:val="002B1F08"/>
    <w:rsid w:val="002B6317"/>
    <w:rsid w:val="002C0A33"/>
    <w:rsid w:val="002C1352"/>
    <w:rsid w:val="002C7A26"/>
    <w:rsid w:val="002D3CD5"/>
    <w:rsid w:val="002D60E9"/>
    <w:rsid w:val="002D7768"/>
    <w:rsid w:val="002E71F0"/>
    <w:rsid w:val="002E75BC"/>
    <w:rsid w:val="0030784F"/>
    <w:rsid w:val="00310555"/>
    <w:rsid w:val="003309F2"/>
    <w:rsid w:val="00335F06"/>
    <w:rsid w:val="00365BF0"/>
    <w:rsid w:val="00370B27"/>
    <w:rsid w:val="0039639F"/>
    <w:rsid w:val="00396A44"/>
    <w:rsid w:val="003B2CCD"/>
    <w:rsid w:val="003C1849"/>
    <w:rsid w:val="003D2A34"/>
    <w:rsid w:val="003E51EC"/>
    <w:rsid w:val="003E5823"/>
    <w:rsid w:val="003F7DAF"/>
    <w:rsid w:val="00402D2C"/>
    <w:rsid w:val="004059B3"/>
    <w:rsid w:val="00415181"/>
    <w:rsid w:val="00431312"/>
    <w:rsid w:val="00442032"/>
    <w:rsid w:val="004421A4"/>
    <w:rsid w:val="00445044"/>
    <w:rsid w:val="004516E5"/>
    <w:rsid w:val="00464D62"/>
    <w:rsid w:val="00476A82"/>
    <w:rsid w:val="00477E02"/>
    <w:rsid w:val="00494C57"/>
    <w:rsid w:val="004A5144"/>
    <w:rsid w:val="004C1BC2"/>
    <w:rsid w:val="004C28C5"/>
    <w:rsid w:val="004C416E"/>
    <w:rsid w:val="004E0AB1"/>
    <w:rsid w:val="004F1E53"/>
    <w:rsid w:val="004F4FA7"/>
    <w:rsid w:val="005022CB"/>
    <w:rsid w:val="005030A9"/>
    <w:rsid w:val="00503522"/>
    <w:rsid w:val="00504658"/>
    <w:rsid w:val="00526E6B"/>
    <w:rsid w:val="00534C55"/>
    <w:rsid w:val="0054083D"/>
    <w:rsid w:val="00553148"/>
    <w:rsid w:val="005533C4"/>
    <w:rsid w:val="005612C9"/>
    <w:rsid w:val="005A20A8"/>
    <w:rsid w:val="005A580B"/>
    <w:rsid w:val="005C0F21"/>
    <w:rsid w:val="005C7149"/>
    <w:rsid w:val="005E722B"/>
    <w:rsid w:val="00602F38"/>
    <w:rsid w:val="00614334"/>
    <w:rsid w:val="00623257"/>
    <w:rsid w:val="00623A48"/>
    <w:rsid w:val="00624005"/>
    <w:rsid w:val="0063124C"/>
    <w:rsid w:val="00665759"/>
    <w:rsid w:val="00684DEF"/>
    <w:rsid w:val="0068577F"/>
    <w:rsid w:val="00695448"/>
    <w:rsid w:val="00696435"/>
    <w:rsid w:val="006A34B1"/>
    <w:rsid w:val="006A7ECA"/>
    <w:rsid w:val="006E1313"/>
    <w:rsid w:val="006E4D19"/>
    <w:rsid w:val="006F2A52"/>
    <w:rsid w:val="006F7774"/>
    <w:rsid w:val="00714D47"/>
    <w:rsid w:val="00733A13"/>
    <w:rsid w:val="0073615B"/>
    <w:rsid w:val="0077503F"/>
    <w:rsid w:val="00776A36"/>
    <w:rsid w:val="00777282"/>
    <w:rsid w:val="00782845"/>
    <w:rsid w:val="00787EAA"/>
    <w:rsid w:val="00793911"/>
    <w:rsid w:val="007A0D6A"/>
    <w:rsid w:val="007A3035"/>
    <w:rsid w:val="007A5ADA"/>
    <w:rsid w:val="007A635D"/>
    <w:rsid w:val="007B05D2"/>
    <w:rsid w:val="007E3FA1"/>
    <w:rsid w:val="008037C6"/>
    <w:rsid w:val="00812737"/>
    <w:rsid w:val="00830CAC"/>
    <w:rsid w:val="0087225C"/>
    <w:rsid w:val="0088237D"/>
    <w:rsid w:val="00885621"/>
    <w:rsid w:val="008873FB"/>
    <w:rsid w:val="00892B8A"/>
    <w:rsid w:val="00893A5F"/>
    <w:rsid w:val="00895E8F"/>
    <w:rsid w:val="00897255"/>
    <w:rsid w:val="008B1119"/>
    <w:rsid w:val="008B5D43"/>
    <w:rsid w:val="008C3E28"/>
    <w:rsid w:val="008C4FD0"/>
    <w:rsid w:val="008D0BDF"/>
    <w:rsid w:val="008E1B8B"/>
    <w:rsid w:val="008F08E2"/>
    <w:rsid w:val="008F55AD"/>
    <w:rsid w:val="008F671C"/>
    <w:rsid w:val="0091202B"/>
    <w:rsid w:val="00923ACF"/>
    <w:rsid w:val="0092511A"/>
    <w:rsid w:val="00935A44"/>
    <w:rsid w:val="009362ED"/>
    <w:rsid w:val="00946793"/>
    <w:rsid w:val="00953723"/>
    <w:rsid w:val="0095432B"/>
    <w:rsid w:val="00964E6D"/>
    <w:rsid w:val="009739F2"/>
    <w:rsid w:val="009820F3"/>
    <w:rsid w:val="0098364E"/>
    <w:rsid w:val="00987244"/>
    <w:rsid w:val="00990F00"/>
    <w:rsid w:val="00997CC7"/>
    <w:rsid w:val="009A14AC"/>
    <w:rsid w:val="009B09F5"/>
    <w:rsid w:val="009C2D90"/>
    <w:rsid w:val="009C4026"/>
    <w:rsid w:val="00A21EA9"/>
    <w:rsid w:val="00A279B5"/>
    <w:rsid w:val="00A61088"/>
    <w:rsid w:val="00A65596"/>
    <w:rsid w:val="00A8546C"/>
    <w:rsid w:val="00A91B1E"/>
    <w:rsid w:val="00A940F4"/>
    <w:rsid w:val="00AA1374"/>
    <w:rsid w:val="00AA3137"/>
    <w:rsid w:val="00AC3986"/>
    <w:rsid w:val="00AD25B6"/>
    <w:rsid w:val="00AE1805"/>
    <w:rsid w:val="00B01F43"/>
    <w:rsid w:val="00B05B85"/>
    <w:rsid w:val="00B1701F"/>
    <w:rsid w:val="00B17A07"/>
    <w:rsid w:val="00B6653C"/>
    <w:rsid w:val="00B66A40"/>
    <w:rsid w:val="00B71AF5"/>
    <w:rsid w:val="00B7535C"/>
    <w:rsid w:val="00B77382"/>
    <w:rsid w:val="00B86FDB"/>
    <w:rsid w:val="00B91584"/>
    <w:rsid w:val="00BA2D41"/>
    <w:rsid w:val="00BA5B5B"/>
    <w:rsid w:val="00BA611C"/>
    <w:rsid w:val="00BC4474"/>
    <w:rsid w:val="00BF373A"/>
    <w:rsid w:val="00BF7D56"/>
    <w:rsid w:val="00C02554"/>
    <w:rsid w:val="00C14C5C"/>
    <w:rsid w:val="00C25FBD"/>
    <w:rsid w:val="00C30E22"/>
    <w:rsid w:val="00C63B2B"/>
    <w:rsid w:val="00C742AA"/>
    <w:rsid w:val="00C77984"/>
    <w:rsid w:val="00C839B4"/>
    <w:rsid w:val="00C9780A"/>
    <w:rsid w:val="00CA3DC4"/>
    <w:rsid w:val="00CB3428"/>
    <w:rsid w:val="00CC448B"/>
    <w:rsid w:val="00CC68A3"/>
    <w:rsid w:val="00CD5168"/>
    <w:rsid w:val="00CE1C5D"/>
    <w:rsid w:val="00D153C3"/>
    <w:rsid w:val="00D212B5"/>
    <w:rsid w:val="00D26476"/>
    <w:rsid w:val="00D35A2A"/>
    <w:rsid w:val="00D63D1B"/>
    <w:rsid w:val="00D742E2"/>
    <w:rsid w:val="00D93E80"/>
    <w:rsid w:val="00D940D4"/>
    <w:rsid w:val="00DA0D70"/>
    <w:rsid w:val="00DB4A28"/>
    <w:rsid w:val="00DC2A75"/>
    <w:rsid w:val="00DC2D23"/>
    <w:rsid w:val="00DD5E0F"/>
    <w:rsid w:val="00DE4CB7"/>
    <w:rsid w:val="00DF00D6"/>
    <w:rsid w:val="00DF6D31"/>
    <w:rsid w:val="00DF6DF5"/>
    <w:rsid w:val="00E0018B"/>
    <w:rsid w:val="00E014B8"/>
    <w:rsid w:val="00E1700B"/>
    <w:rsid w:val="00E27F5C"/>
    <w:rsid w:val="00E42FD5"/>
    <w:rsid w:val="00E47B70"/>
    <w:rsid w:val="00E51083"/>
    <w:rsid w:val="00E53303"/>
    <w:rsid w:val="00E84B37"/>
    <w:rsid w:val="00E903A5"/>
    <w:rsid w:val="00E905BD"/>
    <w:rsid w:val="00E97F5C"/>
    <w:rsid w:val="00EB626C"/>
    <w:rsid w:val="00EB691F"/>
    <w:rsid w:val="00EB78BF"/>
    <w:rsid w:val="00EC2D8B"/>
    <w:rsid w:val="00EC4B3A"/>
    <w:rsid w:val="00ED4396"/>
    <w:rsid w:val="00ED62B0"/>
    <w:rsid w:val="00EE7C5F"/>
    <w:rsid w:val="00F2244B"/>
    <w:rsid w:val="00F301C1"/>
    <w:rsid w:val="00F371E9"/>
    <w:rsid w:val="00F4366E"/>
    <w:rsid w:val="00F54B23"/>
    <w:rsid w:val="00F7542E"/>
    <w:rsid w:val="00F93032"/>
    <w:rsid w:val="00F9424E"/>
    <w:rsid w:val="00F958F9"/>
    <w:rsid w:val="00F96C3D"/>
    <w:rsid w:val="00FA433F"/>
    <w:rsid w:val="00FC0E81"/>
    <w:rsid w:val="00FC2845"/>
    <w:rsid w:val="00FC342F"/>
    <w:rsid w:val="00FC4B16"/>
    <w:rsid w:val="00FD54D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iPriority w:val="99"/>
    <w:semiHidden/>
    <w:unhideWhenUsed/>
    <w:rsid w:val="00E905BD"/>
    <w:rPr>
      <w:sz w:val="20"/>
      <w:szCs w:val="20"/>
    </w:rPr>
  </w:style>
  <w:style w:type="character" w:customStyle="1" w:styleId="TextonotapieCar">
    <w:name w:val="Texto nota pie Car"/>
    <w:basedOn w:val="Fuentedeprrafopredeter"/>
    <w:link w:val="Textonotapie"/>
    <w:uiPriority w:val="99"/>
    <w:semiHidden/>
    <w:rsid w:val="00E905BD"/>
    <w:rPr>
      <w:sz w:val="20"/>
      <w:szCs w:val="20"/>
      <w:lang w:val="es-ES"/>
    </w:rPr>
  </w:style>
  <w:style w:type="character" w:styleId="Refdenotaalpie">
    <w:name w:val="footnote reference"/>
    <w:basedOn w:val="Fuentedeprrafopredeter"/>
    <w:uiPriority w:val="99"/>
    <w:semiHidden/>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iPriority w:val="99"/>
    <w:semiHidden/>
    <w:unhideWhenUsed/>
    <w:rsid w:val="00E905BD"/>
    <w:rPr>
      <w:sz w:val="20"/>
      <w:szCs w:val="20"/>
    </w:rPr>
  </w:style>
  <w:style w:type="character" w:customStyle="1" w:styleId="TextonotapieCar">
    <w:name w:val="Texto nota pie Car"/>
    <w:basedOn w:val="Fuentedeprrafopredeter"/>
    <w:link w:val="Textonotapie"/>
    <w:uiPriority w:val="99"/>
    <w:semiHidden/>
    <w:rsid w:val="00E905BD"/>
    <w:rPr>
      <w:sz w:val="20"/>
      <w:szCs w:val="20"/>
      <w:lang w:val="es-ES"/>
    </w:rPr>
  </w:style>
  <w:style w:type="character" w:styleId="Refdenotaalpie">
    <w:name w:val="footnote reference"/>
    <w:basedOn w:val="Fuentedeprrafopredeter"/>
    <w:uiPriority w:val="99"/>
    <w:semiHidden/>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F356-9748-44EE-9468-A58CB4BF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2019-09-18T04:02:00Z</cp:lastPrinted>
  <dcterms:created xsi:type="dcterms:W3CDTF">2022-09-14T03:47:00Z</dcterms:created>
  <dcterms:modified xsi:type="dcterms:W3CDTF">2022-09-14T03:47:00Z</dcterms:modified>
</cp:coreProperties>
</file>