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FB7C" w14:textId="1608EB64" w:rsidR="0039688B" w:rsidRPr="002F0942" w:rsidRDefault="008C43C0" w:rsidP="00C968BE">
      <w:pPr>
        <w:jc w:val="center"/>
        <w:rPr>
          <w:b/>
          <w:lang w:val="es-ES"/>
        </w:rPr>
      </w:pPr>
      <w:r>
        <w:rPr>
          <w:b/>
          <w:noProof/>
          <w:lang w:val="es-ES" w:eastAsia="es-ES" w:bidi="he-IL"/>
        </w:rPr>
        <w:drawing>
          <wp:anchor distT="0" distB="0" distL="114300" distR="114300" simplePos="0" relativeHeight="251659264" behindDoc="1" locked="0" layoutInCell="1" allowOverlap="1" wp14:anchorId="0F27898E" wp14:editId="4AB5C4E9">
            <wp:simplePos x="0" y="0"/>
            <wp:positionH relativeFrom="column">
              <wp:posOffset>278765</wp:posOffset>
            </wp:positionH>
            <wp:positionV relativeFrom="paragraph">
              <wp:posOffset>-262812</wp:posOffset>
            </wp:positionV>
            <wp:extent cx="719455" cy="709930"/>
            <wp:effectExtent l="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F35">
        <w:rPr>
          <w:b/>
          <w:lang w:val="es-MX"/>
        </w:rPr>
        <w:t>Viernes</w:t>
      </w:r>
      <w:r w:rsidR="00F8689B" w:rsidRPr="002F0942">
        <w:rPr>
          <w:b/>
          <w:lang w:val="es-ES"/>
        </w:rPr>
        <w:t xml:space="preserve"> </w:t>
      </w:r>
      <w:r w:rsidR="0067085E">
        <w:rPr>
          <w:b/>
          <w:lang w:val="es-ES"/>
        </w:rPr>
        <w:t xml:space="preserve">II </w:t>
      </w:r>
      <w:r w:rsidR="00F8689B" w:rsidRPr="002F0942">
        <w:rPr>
          <w:b/>
          <w:lang w:val="es-ES"/>
        </w:rPr>
        <w:t>de Adviento</w:t>
      </w:r>
      <w:r w:rsidR="004E76C3">
        <w:rPr>
          <w:b/>
          <w:lang w:val="es-ES"/>
        </w:rPr>
        <w:br/>
        <w:t>(San Juan Diego)</w:t>
      </w:r>
      <w:r w:rsidR="00385464" w:rsidRPr="002F0942">
        <w:rPr>
          <w:b/>
          <w:lang w:val="es-ES"/>
        </w:rPr>
        <w:br/>
      </w:r>
    </w:p>
    <w:p w14:paraId="37EF3813" w14:textId="63460868" w:rsidR="00385464" w:rsidRPr="00C968BE" w:rsidRDefault="0067085E" w:rsidP="00513624">
      <w:pPr>
        <w:jc w:val="right"/>
        <w:rPr>
          <w:lang w:val="es-ES"/>
        </w:rPr>
      </w:pPr>
      <w:r>
        <w:rPr>
          <w:lang w:val="es-ES"/>
        </w:rPr>
        <w:t>9</w:t>
      </w:r>
      <w:r w:rsidR="00385464" w:rsidRPr="00C968BE">
        <w:rPr>
          <w:lang w:val="es-ES"/>
        </w:rPr>
        <w:t xml:space="preserve"> </w:t>
      </w:r>
      <w:r w:rsidR="0038194D" w:rsidRPr="00C968BE">
        <w:rPr>
          <w:lang w:val="es-ES"/>
        </w:rPr>
        <w:t>de diciembre</w:t>
      </w:r>
      <w:r w:rsidR="0093406C" w:rsidRPr="00C968BE">
        <w:rPr>
          <w:lang w:val="es-ES"/>
        </w:rPr>
        <w:t xml:space="preserve"> de 2</w:t>
      </w:r>
      <w:r w:rsidR="00385464" w:rsidRPr="00C968BE">
        <w:rPr>
          <w:lang w:val="es-ES"/>
        </w:rPr>
        <w:t>0</w:t>
      </w:r>
      <w:r w:rsidR="00E7415A">
        <w:rPr>
          <w:lang w:val="es-ES"/>
        </w:rPr>
        <w:t>2</w:t>
      </w:r>
      <w:r>
        <w:rPr>
          <w:lang w:val="es-ES"/>
        </w:rPr>
        <w:t>2</w:t>
      </w:r>
    </w:p>
    <w:p w14:paraId="4C130B4E" w14:textId="0A09BB09" w:rsidR="00C968BE" w:rsidRPr="00C968BE" w:rsidRDefault="00AF6A94" w:rsidP="008F6B37">
      <w:pPr>
        <w:jc w:val="right"/>
        <w:rPr>
          <w:sz w:val="20"/>
          <w:szCs w:val="20"/>
          <w:lang w:val="es-ES"/>
        </w:rPr>
      </w:pPr>
      <w:r w:rsidRPr="00C968BE">
        <w:rPr>
          <w:sz w:val="20"/>
          <w:szCs w:val="20"/>
          <w:lang w:val="es-ES"/>
        </w:rPr>
        <w:t xml:space="preserve"> </w:t>
      </w:r>
      <w:r w:rsidR="00C968BE" w:rsidRPr="00C968BE">
        <w:rPr>
          <w:sz w:val="20"/>
          <w:szCs w:val="20"/>
          <w:lang w:val="es-ES"/>
        </w:rPr>
        <w:t>Is 48, 17-1</w:t>
      </w:r>
      <w:r w:rsidR="008F6B37">
        <w:rPr>
          <w:sz w:val="20"/>
          <w:szCs w:val="20"/>
          <w:lang w:val="es-ES"/>
        </w:rPr>
        <w:t>9</w:t>
      </w:r>
      <w:r w:rsidR="00C968BE" w:rsidRPr="00C968BE">
        <w:rPr>
          <w:sz w:val="20"/>
          <w:szCs w:val="20"/>
          <w:lang w:val="es-ES"/>
        </w:rPr>
        <w:br/>
      </w:r>
      <w:r w:rsidR="00E7415A">
        <w:rPr>
          <w:sz w:val="20"/>
          <w:szCs w:val="20"/>
          <w:lang w:val="es-ES"/>
        </w:rPr>
        <w:t xml:space="preserve">Sal </w:t>
      </w:r>
      <w:r w:rsidR="00C968BE" w:rsidRPr="00C968BE">
        <w:rPr>
          <w:sz w:val="20"/>
          <w:szCs w:val="20"/>
          <w:lang w:val="es-ES"/>
        </w:rPr>
        <w:t>1</w:t>
      </w:r>
      <w:r w:rsidR="00C968BE" w:rsidRPr="00C968BE">
        <w:rPr>
          <w:sz w:val="20"/>
          <w:szCs w:val="20"/>
          <w:lang w:val="es-ES"/>
        </w:rPr>
        <w:br/>
        <w:t>Mt 11, 16-19</w:t>
      </w:r>
    </w:p>
    <w:p w14:paraId="5F49B257" w14:textId="46989B61" w:rsidR="0039688B" w:rsidRPr="00C968BE" w:rsidRDefault="003A0980" w:rsidP="003A0980">
      <w:pPr>
        <w:jc w:val="right"/>
        <w:rPr>
          <w:i/>
          <w:sz w:val="20"/>
          <w:szCs w:val="20"/>
          <w:lang w:val="es-ES"/>
        </w:rPr>
      </w:pPr>
      <w:r w:rsidRPr="00C968BE">
        <w:rPr>
          <w:i/>
          <w:sz w:val="20"/>
          <w:szCs w:val="20"/>
          <w:lang w:val="es-ES"/>
        </w:rPr>
        <w:t>P. Eduardo Suanzes, msps</w:t>
      </w:r>
    </w:p>
    <w:p w14:paraId="27573467" w14:textId="77777777" w:rsidR="00904F75" w:rsidRDefault="00904F75" w:rsidP="002F0942"/>
    <w:p w14:paraId="014E01EA" w14:textId="02CA6D2D" w:rsidR="002F0942" w:rsidRDefault="00904F75" w:rsidP="002F0942">
      <w:r w:rsidRPr="00904F75">
        <w:t>Desde siempre el recuerdo del éxodo había sido para Israel el recuerdo fundamental. La salida de Egipto es el acontecimiento al que debe Israel su existencia como pueblo, o como pueblo salvado, como pueblo del Señor. Sin cesar, los textos bíblicos (tanto la ley como los profetas) se refieren a él. Y el destierro</w:t>
      </w:r>
      <w:r>
        <w:t>, en el que se encuentra este Isaías,</w:t>
      </w:r>
      <w:r w:rsidRPr="00904F75">
        <w:t xml:space="preserve"> da a este recuerdo una nueva actualidad: si el Señor supo entonces arrancar a su pueblo de la opresión egipcia, ¿no sabrá hoy arrancarle del mismo modo de la opresión babilónica? </w:t>
      </w:r>
      <w:r w:rsidR="00B771B6">
        <w:t>No</w:t>
      </w:r>
      <w:r w:rsidRPr="00904F75">
        <w:t xml:space="preserve"> es extraño</w:t>
      </w:r>
      <w:r w:rsidR="00B771B6">
        <w:t xml:space="preserve">, pues, </w:t>
      </w:r>
      <w:r w:rsidRPr="00904F75">
        <w:t xml:space="preserve"> que aparezcan desde el principio en </w:t>
      </w:r>
      <w:r>
        <w:t>este</w:t>
      </w:r>
      <w:r w:rsidRPr="00904F75">
        <w:t xml:space="preserve"> Isaías ciertas imágenes parecidas a las del éxodo: </w:t>
      </w:r>
      <w:r w:rsidRPr="00930F35">
        <w:rPr>
          <w:i/>
        </w:rPr>
        <w:t xml:space="preserve">En el desierto abrid camino a </w:t>
      </w:r>
      <w:r w:rsidR="00930F35" w:rsidRPr="00930F35">
        <w:rPr>
          <w:i/>
        </w:rPr>
        <w:t>Yahvé</w:t>
      </w:r>
      <w:r>
        <w:t>…</w:t>
      </w:r>
      <w:r w:rsidR="00930F35">
        <w:t>, que hemos estado escuchando en días pasados.</w:t>
      </w:r>
    </w:p>
    <w:p w14:paraId="671A39DB" w14:textId="77777777" w:rsidR="00904F75" w:rsidRDefault="00904F75" w:rsidP="002F0942"/>
    <w:p w14:paraId="742A6830" w14:textId="14AF1722" w:rsidR="00904F75" w:rsidRDefault="00904F75" w:rsidP="002F0942">
      <w:r w:rsidRPr="00904F75">
        <w:t>En el primer éxodo, el Señor fue el único actor del grandioso drama. Y ¿qué es lo que promete para mañana? ¿Sacará a relucir de nuevo algo de sus antiguos hechos? Nuestro profeta supera con mucho esta hipótesis</w:t>
      </w:r>
      <w:r w:rsidR="00930F35">
        <w:t>. En efecto: el profeta les está haciendo ver en qué se han convertido por no seguir a Yahvé</w:t>
      </w:r>
    </w:p>
    <w:p w14:paraId="7F4E7602" w14:textId="77777777" w:rsidR="00904F75" w:rsidRDefault="00904F75" w:rsidP="002F0942"/>
    <w:p w14:paraId="00121DF8" w14:textId="21591748" w:rsidR="00904F75" w:rsidRDefault="00904F75" w:rsidP="00904F75">
      <w:pPr>
        <w:ind w:left="708"/>
      </w:pPr>
      <w:r>
        <w:t>«</w:t>
      </w:r>
      <w:r w:rsidRPr="00904F75">
        <w:t xml:space="preserve"> </w:t>
      </w:r>
      <w:r w:rsidR="00930F35" w:rsidRPr="002A7DB2">
        <w:rPr>
          <w:i/>
          <w:iCs/>
        </w:rPr>
        <w:t>…tu bienestar sería como un río, tu justicia como las olas del mar; tu descendencia como la arena, como sus granos, el fruto de tus entrañas; tu nombre no habría sido aniquilado, ni eliminado de mi presencia</w:t>
      </w:r>
      <w:r w:rsidR="00030F59" w:rsidRPr="002A7DB2">
        <w:rPr>
          <w:i/>
          <w:iCs/>
        </w:rPr>
        <w:t>"</w:t>
      </w:r>
      <w:r w:rsidRPr="002A7DB2">
        <w:rPr>
          <w:i/>
          <w:iCs/>
        </w:rPr>
        <w:t>….»</w:t>
      </w:r>
    </w:p>
    <w:p w14:paraId="7E383CC6" w14:textId="77777777" w:rsidR="00904F75" w:rsidRDefault="00904F75" w:rsidP="00904F75">
      <w:pPr>
        <w:ind w:left="708"/>
      </w:pPr>
    </w:p>
    <w:p w14:paraId="55002A7A" w14:textId="48B83CE2" w:rsidR="00930F35" w:rsidRDefault="00930F35" w:rsidP="00904F75">
      <w:r>
        <w:t>Es decir, que de manera, digamos, inversa les está anunciado lo que serán cuando escuchen la Palabra de Yahvé: serán como un gran río más caudaloso que el Nilo de Egipto, como el inmenso mar más inmenso que aquel por el que pasaron al escapar del Far</w:t>
      </w:r>
      <w:r w:rsidR="000E449B">
        <w:t>a</w:t>
      </w:r>
      <w:r>
        <w:t xml:space="preserve">ón; la descendencia (que para un israelita es el signo máximo de la bendición de Dios) no </w:t>
      </w:r>
      <w:r w:rsidR="000E449B">
        <w:t>t</w:t>
      </w:r>
      <w:r>
        <w:t xml:space="preserve">endrá límites, pues las arenas del desierto son infinitas. </w:t>
      </w:r>
      <w:r w:rsidR="000E449B">
        <w:t>Imágenes todas sacadas de aquella experiencia liberadora que les definió como pueblo. El pueblo ahora recobrará su identidad delante de Dios, la identidad que le define: ser imagen de su creador. Dejará de ser un alienado; dejará de ser lo que en realidad no es.</w:t>
      </w:r>
    </w:p>
    <w:p w14:paraId="494EAB03" w14:textId="77777777" w:rsidR="00930F35" w:rsidRDefault="00930F35" w:rsidP="00904F75"/>
    <w:p w14:paraId="4E807BF4" w14:textId="026A7672" w:rsidR="00904F75" w:rsidRDefault="00904F75" w:rsidP="00904F75">
      <w:r w:rsidRPr="00904F75">
        <w:t>Esto quiere decir que lo más maravilloso no está en ese pasado que Israel ha considerado siempre como i</w:t>
      </w:r>
      <w:r>
        <w:t xml:space="preserve">nolvidable, sino en el futuro. </w:t>
      </w:r>
      <w:r w:rsidRPr="00904F75">
        <w:t xml:space="preserve"> No s</w:t>
      </w:r>
      <w:r>
        <w:t>ó</w:t>
      </w:r>
      <w:r w:rsidRPr="00904F75">
        <w:t xml:space="preserve">lo habrá un nuevo éxodo, sino que será tan </w:t>
      </w:r>
      <w:r>
        <w:t>maravilloso</w:t>
      </w:r>
      <w:r w:rsidRPr="00904F75">
        <w:t xml:space="preserve"> que se olvidará el antiguo. El Señor es siempre creador</w:t>
      </w:r>
      <w:r w:rsidR="007945AF">
        <w:rPr>
          <w:rStyle w:val="Refdenotaalpie"/>
        </w:rPr>
        <w:footnoteReference w:id="1"/>
      </w:r>
      <w:r>
        <w:t>.</w:t>
      </w:r>
    </w:p>
    <w:p w14:paraId="6FA66A94" w14:textId="77777777" w:rsidR="00904F75" w:rsidRDefault="00904F75" w:rsidP="00904F75"/>
    <w:p w14:paraId="2A414899" w14:textId="17196830" w:rsidR="00807550" w:rsidRDefault="00B771B6" w:rsidP="00807550">
      <w:r>
        <w:rPr>
          <w:rFonts w:cs="Helvetica"/>
        </w:rPr>
        <w:t xml:space="preserve">Y ahí se sitúa la iluminación que Isaías proyecta sobre cada uno de nosotros. </w:t>
      </w:r>
      <w:r w:rsidR="00807550">
        <w:rPr>
          <w:rFonts w:cs="Helvetica"/>
        </w:rPr>
        <w:t>En ese desierto de nuestra Babilonia personal,</w:t>
      </w:r>
      <w:r w:rsidR="000E449B">
        <w:rPr>
          <w:rFonts w:cs="Helvetica"/>
        </w:rPr>
        <w:t xml:space="preserve"> en el que hemos perdido nuestra identidad, en donde </w:t>
      </w:r>
      <w:r w:rsidR="000E449B">
        <w:rPr>
          <w:rFonts w:cs="Helvetica"/>
        </w:rPr>
        <w:lastRenderedPageBreak/>
        <w:t>vivimos sumidos en un mundo que nos aliena,</w:t>
      </w:r>
      <w:r w:rsidR="00807550">
        <w:rPr>
          <w:rFonts w:cs="Helvetica"/>
        </w:rPr>
        <w:t xml:space="preserve"> Dios </w:t>
      </w:r>
      <w:r w:rsidR="00807550" w:rsidRPr="006329E0">
        <w:rPr>
          <w:b/>
          <w:i/>
        </w:rPr>
        <w:t>ha excavado un pozo para llenarlo con Agua viva</w:t>
      </w:r>
      <w:r w:rsidR="00807550" w:rsidRPr="006329E0">
        <w:t>, ha creado los presupuestos para darse</w:t>
      </w:r>
      <w:r w:rsidR="00807550">
        <w:rPr>
          <w:rStyle w:val="Refdenotaalpie"/>
        </w:rPr>
        <w:footnoteReference w:id="2"/>
      </w:r>
      <w:r w:rsidR="00807550">
        <w:t>.</w:t>
      </w:r>
    </w:p>
    <w:p w14:paraId="1B1577F8" w14:textId="77777777" w:rsidR="00807550" w:rsidRDefault="00807550" w:rsidP="00807550"/>
    <w:p w14:paraId="360ED2FC" w14:textId="3A6493C5" w:rsidR="0059395F" w:rsidRDefault="0059395F" w:rsidP="00F21421">
      <w:r>
        <w:t xml:space="preserve">En el evangelio se nos pone en alerta contra una actitud que puede dejarnos agazapados en el Adviento. </w:t>
      </w:r>
      <w:r w:rsidR="00A4760A">
        <w:t>Jesús propone la parábola de u</w:t>
      </w:r>
      <w:r w:rsidRPr="0059395F">
        <w:t xml:space="preserve">nos niños </w:t>
      </w:r>
      <w:r w:rsidR="00A4760A">
        <w:t xml:space="preserve">que </w:t>
      </w:r>
      <w:r w:rsidRPr="0059395F">
        <w:t>quieren jugar a bodas</w:t>
      </w:r>
      <w:r w:rsidR="00A4760A">
        <w:t xml:space="preserve"> y</w:t>
      </w:r>
      <w:r w:rsidRPr="0059395F">
        <w:t xml:space="preserve"> otros a entierro, y no logran ponerse de acuerdo</w:t>
      </w:r>
      <w:r w:rsidR="00F21421">
        <w:rPr>
          <w:rStyle w:val="Refdenotaalpie"/>
        </w:rPr>
        <w:footnoteReference w:id="3"/>
      </w:r>
      <w:r w:rsidRPr="0059395F">
        <w:t>.</w:t>
      </w:r>
      <w:r>
        <w:t xml:space="preserve"> </w:t>
      </w:r>
      <w:r w:rsidR="00F21421">
        <w:t>El momento actual de Jesús es un momento de alegría y fiesta, no ya de lamentaciones y ayuno</w:t>
      </w:r>
      <w:r w:rsidR="00F21421">
        <w:rPr>
          <w:rStyle w:val="Refdenotaalpie"/>
        </w:rPr>
        <w:footnoteReference w:id="4"/>
      </w:r>
      <w:r w:rsidR="00F21421">
        <w:t xml:space="preserve">. </w:t>
      </w:r>
      <w:r>
        <w:t>Se nos presenta el</w:t>
      </w:r>
      <w:r w:rsidRPr="0059395F">
        <w:t xml:space="preserve"> juego frustrado como punto de comparación. Cuando no se está de acuerdo, no se puede jugar. </w:t>
      </w:r>
      <w:r>
        <w:t>El</w:t>
      </w:r>
      <w:r w:rsidRPr="0067085E">
        <w:rPr>
          <w:i/>
          <w:iCs/>
        </w:rPr>
        <w:t xml:space="preserve"> quid</w:t>
      </w:r>
      <w:r>
        <w:t xml:space="preserve"> es «el juego reventado»</w:t>
      </w:r>
      <w:r w:rsidRPr="0059395F">
        <w:t xml:space="preserve">; </w:t>
      </w:r>
      <w:r>
        <w:t>es decir, Jesús nos está advirtiendo contra la actitud de no aprovechar el tiempo de Dios, la acción que Él está desarrollando en cada uno de nosotros</w:t>
      </w:r>
      <w:r w:rsidRPr="0059395F">
        <w:t xml:space="preserve">. </w:t>
      </w:r>
      <w:r>
        <w:t>Se nos advierte contra</w:t>
      </w:r>
      <w:r w:rsidRPr="0059395F">
        <w:t xml:space="preserve"> la terquedad capricho</w:t>
      </w:r>
      <w:r>
        <w:t xml:space="preserve">sa </w:t>
      </w:r>
      <w:r w:rsidR="00A4760A">
        <w:t>de</w:t>
      </w:r>
      <w:r>
        <w:t xml:space="preserve"> nunca querer lo que se nos ofrece. La de querer</w:t>
      </w:r>
      <w:r w:rsidRPr="0059395F">
        <w:t xml:space="preserve"> todo </w:t>
      </w:r>
      <w:r>
        <w:t>sin sujetarnos</w:t>
      </w:r>
      <w:r w:rsidRPr="0059395F">
        <w:t xml:space="preserve"> a nada. </w:t>
      </w:r>
      <w:r>
        <w:t>Es decir, Jesús nos está diciendo</w:t>
      </w:r>
      <w:r w:rsidRPr="0059395F">
        <w:t>: con vuestra contradicción estáis manifestando que, en el fondo, no queréis nada.</w:t>
      </w:r>
      <w:r>
        <w:rPr>
          <w:rStyle w:val="Refdenotaalpie"/>
        </w:rPr>
        <w:footnoteReference w:id="5"/>
      </w:r>
    </w:p>
    <w:p w14:paraId="3CC77EA5" w14:textId="77777777" w:rsidR="00F21421" w:rsidRDefault="00F21421" w:rsidP="00F21421"/>
    <w:p w14:paraId="4C526638" w14:textId="336742C2" w:rsidR="00F21421" w:rsidRDefault="00F21421" w:rsidP="00F21421">
      <w:r>
        <w:t>Es necesario, pues, vivir este tiempo como una oportunidad para la alegría</w:t>
      </w:r>
      <w:r w:rsidR="00752843">
        <w:t xml:space="preserve"> ya que es tiempo de bodas durante el cual no podemos estar tristes. Es el tiempo del vino nuevo que hace saltar por los aires los odres viejos; es el tiempo de las mieses abundantes…Ahí está esperando el pastor que viene en busca de la ovejas perdidas, a fin de agrupar al rebaño disperso. Ahí está el médico que viene a curar a los enfermos, el dueño de la casa que reúne a los suyos, el valiente que entra en casa del fuerte y arrebata el botón</w:t>
      </w:r>
      <w:r w:rsidR="00772687">
        <w:rPr>
          <w:rStyle w:val="Refdenotaalpie"/>
        </w:rPr>
        <w:footnoteReference w:id="6"/>
      </w:r>
      <w:r w:rsidR="00752843">
        <w:t xml:space="preserve">. </w:t>
      </w:r>
    </w:p>
    <w:p w14:paraId="10D5824B" w14:textId="77777777" w:rsidR="00752843" w:rsidRDefault="00752843" w:rsidP="00F21421"/>
    <w:p w14:paraId="69F42ADF" w14:textId="7427B596" w:rsidR="00752843" w:rsidRDefault="00752843" w:rsidP="00752843">
      <w:r>
        <w:t xml:space="preserve">Lo que Jesús quiere es llamar nuestra atención con estas comparaciones, </w:t>
      </w:r>
      <w:r w:rsidR="0067085E">
        <w:t>y,</w:t>
      </w:r>
      <w:r>
        <w:t xml:space="preserve"> además, que no nos suceda como le pasó a aquella su generación: que </w:t>
      </w:r>
      <w:r>
        <w:rPr>
          <w:rFonts w:ascii="Calibri" w:hAnsi="Calibri" w:cs="Calibri"/>
        </w:rPr>
        <w:t>«</w:t>
      </w:r>
      <w:r>
        <w:t>reventó el juego</w:t>
      </w:r>
      <w:r>
        <w:rPr>
          <w:rFonts w:ascii="Calibri" w:hAnsi="Calibri" w:cs="Calibri"/>
        </w:rPr>
        <w:t>»</w:t>
      </w:r>
      <w:r>
        <w:t>. Sacudir nuestra inercia, encender nuestro corazón.</w:t>
      </w:r>
    </w:p>
    <w:p w14:paraId="73BE74BB" w14:textId="77777777" w:rsidR="0059395F" w:rsidRDefault="0059395F" w:rsidP="00807550"/>
    <w:sectPr w:rsidR="0059395F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AACF" w14:textId="77777777" w:rsidR="003E246D" w:rsidRDefault="003E246D" w:rsidP="0039688B">
      <w:r>
        <w:separator/>
      </w:r>
    </w:p>
  </w:endnote>
  <w:endnote w:type="continuationSeparator" w:id="0">
    <w:p w14:paraId="040686C0" w14:textId="77777777" w:rsidR="003E246D" w:rsidRDefault="003E246D" w:rsidP="0039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E38" w14:textId="77777777" w:rsidR="00327C0A" w:rsidRDefault="00327C0A" w:rsidP="00705E2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E8265F" w14:textId="77777777" w:rsidR="00327C0A" w:rsidRDefault="00327C0A" w:rsidP="00327C0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9586" w14:textId="77777777" w:rsidR="00327C0A" w:rsidRDefault="00327C0A" w:rsidP="00705E2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362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166A3EC" w14:textId="77777777" w:rsidR="00327C0A" w:rsidRDefault="00327C0A" w:rsidP="00327C0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76BA" w14:textId="77777777" w:rsidR="003E246D" w:rsidRDefault="003E246D" w:rsidP="0039688B">
      <w:r>
        <w:separator/>
      </w:r>
    </w:p>
  </w:footnote>
  <w:footnote w:type="continuationSeparator" w:id="0">
    <w:p w14:paraId="3CA5B043" w14:textId="77777777" w:rsidR="003E246D" w:rsidRDefault="003E246D" w:rsidP="0039688B">
      <w:r>
        <w:continuationSeparator/>
      </w:r>
    </w:p>
  </w:footnote>
  <w:footnote w:id="1">
    <w:p w14:paraId="479C0C3A" w14:textId="1B207BF8" w:rsidR="007945AF" w:rsidRPr="007945AF" w:rsidRDefault="007945A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Cfr. </w:t>
      </w:r>
      <w:r w:rsidRPr="007945AF">
        <w:rPr>
          <w:smallCaps/>
          <w:lang w:val="es-ES"/>
        </w:rPr>
        <w:t xml:space="preserve">Claude </w:t>
      </w:r>
      <w:proofErr w:type="spellStart"/>
      <w:r w:rsidRPr="007945AF">
        <w:rPr>
          <w:smallCaps/>
          <w:lang w:val="es-ES"/>
        </w:rPr>
        <w:t>Wiéner</w:t>
      </w:r>
      <w:proofErr w:type="spellEnd"/>
      <w:r>
        <w:rPr>
          <w:lang w:val="es-ES"/>
        </w:rPr>
        <w:t xml:space="preserve">, </w:t>
      </w:r>
      <w:r w:rsidRPr="007945AF">
        <w:rPr>
          <w:i/>
          <w:lang w:val="es-ES"/>
        </w:rPr>
        <w:t>El segundo Isaías</w:t>
      </w:r>
      <w:r>
        <w:rPr>
          <w:lang w:val="es-ES"/>
        </w:rPr>
        <w:t>. Ed. Verbo divino. Estella 1980</w:t>
      </w:r>
    </w:p>
  </w:footnote>
  <w:footnote w:id="2">
    <w:p w14:paraId="5C9FE475" w14:textId="77777777" w:rsidR="00807550" w:rsidRPr="00CA1D69" w:rsidRDefault="00807550" w:rsidP="00807550">
      <w:pPr>
        <w:pStyle w:val="Textonotapie"/>
      </w:pPr>
      <w:r>
        <w:rPr>
          <w:rStyle w:val="Refdenotaalpie"/>
        </w:rPr>
        <w:footnoteRef/>
      </w:r>
      <w:r>
        <w:t xml:space="preserve"> Cfr. </w:t>
      </w:r>
      <w:r w:rsidRPr="00CA1D69">
        <w:rPr>
          <w:smallCaps/>
        </w:rPr>
        <w:t>J. Mario Faraone</w:t>
      </w:r>
      <w:r>
        <w:t xml:space="preserve">, </w:t>
      </w:r>
      <w:r w:rsidRPr="00CA1D69">
        <w:rPr>
          <w:i/>
        </w:rPr>
        <w:t>La inhabitación trinitaria según san Juan de la Cruz</w:t>
      </w:r>
      <w:r>
        <w:t xml:space="preserve">. Ed. Pontificia </w:t>
      </w:r>
      <w:proofErr w:type="spellStart"/>
      <w:r>
        <w:t>Università</w:t>
      </w:r>
      <w:proofErr w:type="spellEnd"/>
      <w:r>
        <w:t xml:space="preserve"> Gregoriana. Roma, 2002</w:t>
      </w:r>
    </w:p>
  </w:footnote>
  <w:footnote w:id="3">
    <w:p w14:paraId="0CBD915F" w14:textId="37ADF50D" w:rsidR="00F21421" w:rsidRPr="00F21421" w:rsidRDefault="00F21421" w:rsidP="0076158B">
      <w:pPr>
        <w:pStyle w:val="Textonotapie"/>
      </w:pPr>
      <w:r>
        <w:rPr>
          <w:rStyle w:val="Refdenotaalpie"/>
        </w:rPr>
        <w:footnoteRef/>
      </w:r>
      <w:r>
        <w:t xml:space="preserve"> Naturalmente, Jesús es el que “juega a bodas” y Juan el Bautista “el que juega a entierro”. Jesús está proponiendo la comparación entre Juan y él, pero la gente no elige ni una cosa ni otra. </w:t>
      </w:r>
      <w:r w:rsidR="00752843">
        <w:t xml:space="preserve">El Bautista era para la gente demasiado severo, excesivamente ascético, y Jesús demasiado mundano que ni siquiera respeta las fronteras entre justos y pecadores. Son, pues, dos extremos de los que hay que cuidarse. Espero que se entienda lo que aquí estoy diciendo: no se trata de contraponer a Juan el Bautista con Jesús, como si tuviéramos que elegir entre </w:t>
      </w:r>
      <w:r w:rsidR="00752843">
        <w:rPr>
          <w:rFonts w:ascii="Calibri" w:hAnsi="Calibri" w:cs="Calibri"/>
        </w:rPr>
        <w:t>«</w:t>
      </w:r>
      <w:r w:rsidR="00752843">
        <w:t>pesimismo</w:t>
      </w:r>
      <w:r w:rsidR="0076158B">
        <w:t xml:space="preserve"> de Juan</w:t>
      </w:r>
      <w:r w:rsidR="00752843">
        <w:rPr>
          <w:rFonts w:ascii="Calibri" w:hAnsi="Calibri" w:cs="Calibri"/>
        </w:rPr>
        <w:t>»</w:t>
      </w:r>
      <w:r w:rsidR="00752843">
        <w:t xml:space="preserve"> y </w:t>
      </w:r>
      <w:r w:rsidR="00752843">
        <w:rPr>
          <w:rFonts w:ascii="Calibri" w:hAnsi="Calibri" w:cs="Calibri"/>
        </w:rPr>
        <w:t>«</w:t>
      </w:r>
      <w:r w:rsidR="0076158B">
        <w:rPr>
          <w:rFonts w:ascii="Calibri" w:hAnsi="Calibri" w:cs="Calibri"/>
        </w:rPr>
        <w:t xml:space="preserve">el </w:t>
      </w:r>
      <w:r w:rsidR="00752843">
        <w:t>optimismo</w:t>
      </w:r>
      <w:r w:rsidR="0076158B">
        <w:t xml:space="preserve"> de Jesús</w:t>
      </w:r>
      <w:r w:rsidR="00752843">
        <w:rPr>
          <w:rFonts w:ascii="Calibri" w:hAnsi="Calibri" w:cs="Calibri"/>
        </w:rPr>
        <w:t>»</w:t>
      </w:r>
      <w:r w:rsidR="00752843">
        <w:t>, ya que el primero fue el mensajero de Dios en el tiempo de la preparación, y Jesús e</w:t>
      </w:r>
      <w:r w:rsidR="0076158B">
        <w:t>s</w:t>
      </w:r>
      <w:r w:rsidR="00752843">
        <w:t xml:space="preserve"> el portador del tiempo de la alegría. Los dos están unidos por su misión y su destino.</w:t>
      </w:r>
      <w:r w:rsidR="0076158B">
        <w:t xml:space="preserve"> (Cfr. </w:t>
      </w:r>
      <w:r w:rsidR="0076158B" w:rsidRPr="0076158B">
        <w:rPr>
          <w:smallCaps/>
        </w:rPr>
        <w:t xml:space="preserve">Günter </w:t>
      </w:r>
      <w:proofErr w:type="spellStart"/>
      <w:r w:rsidR="0076158B" w:rsidRPr="0076158B">
        <w:rPr>
          <w:smallCaps/>
        </w:rPr>
        <w:t>Bornkamm</w:t>
      </w:r>
      <w:proofErr w:type="spellEnd"/>
      <w:r w:rsidR="0076158B">
        <w:t xml:space="preserve">. </w:t>
      </w:r>
      <w:r w:rsidR="0076158B" w:rsidRPr="0076158B">
        <w:rPr>
          <w:i/>
          <w:iCs/>
        </w:rPr>
        <w:t>Jesús de Nazaret</w:t>
      </w:r>
      <w:r w:rsidR="0076158B">
        <w:t xml:space="preserve">. Ed. </w:t>
      </w:r>
      <w:r w:rsidR="00772687">
        <w:t>Sígueme</w:t>
      </w:r>
      <w:r w:rsidR="0076158B">
        <w:t>. Salamanca, 1975)</w:t>
      </w:r>
    </w:p>
  </w:footnote>
  <w:footnote w:id="4">
    <w:p w14:paraId="3F85B3C0" w14:textId="51015FDD" w:rsidR="00F21421" w:rsidRPr="00F21421" w:rsidRDefault="00F21421">
      <w:pPr>
        <w:pStyle w:val="Textonotapie"/>
      </w:pPr>
      <w:r>
        <w:rPr>
          <w:rStyle w:val="Refdenotaalpie"/>
        </w:rPr>
        <w:footnoteRef/>
      </w:r>
      <w:r>
        <w:t xml:space="preserve"> Cfr. </w:t>
      </w:r>
      <w:r w:rsidRPr="00F21421">
        <w:rPr>
          <w:smallCaps/>
        </w:rPr>
        <w:t xml:space="preserve">John </w:t>
      </w:r>
      <w:proofErr w:type="spellStart"/>
      <w:r w:rsidRPr="00F21421">
        <w:rPr>
          <w:smallCaps/>
        </w:rPr>
        <w:t>Crossan</w:t>
      </w:r>
      <w:proofErr w:type="spellEnd"/>
      <w:r>
        <w:t xml:space="preserve">. </w:t>
      </w:r>
      <w:r w:rsidRPr="00F21421">
        <w:rPr>
          <w:i/>
          <w:iCs/>
        </w:rPr>
        <w:t>Jesús: vida de un campesino judío</w:t>
      </w:r>
      <w:r>
        <w:t>. Ed. CRÍTICA. Barcelona, 1994</w:t>
      </w:r>
    </w:p>
  </w:footnote>
  <w:footnote w:id="5">
    <w:p w14:paraId="61165A51" w14:textId="0EB13BEF" w:rsidR="0059395F" w:rsidRPr="0059395F" w:rsidRDefault="0059395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Cfr. </w:t>
      </w:r>
      <w:r w:rsidRPr="0059395F">
        <w:rPr>
          <w:smallCaps/>
          <w:lang w:val="es-MX"/>
        </w:rPr>
        <w:t>Ulrich Luz</w:t>
      </w:r>
      <w:r>
        <w:rPr>
          <w:lang w:val="es-MX"/>
        </w:rPr>
        <w:t xml:space="preserve"> </w:t>
      </w:r>
      <w:r w:rsidRPr="00343B13">
        <w:rPr>
          <w:i/>
          <w:lang w:val="es-MX"/>
        </w:rPr>
        <w:t>El Evangelio de San Mateo, II</w:t>
      </w:r>
      <w:r w:rsidR="00343B13">
        <w:rPr>
          <w:lang w:val="es-MX"/>
        </w:rPr>
        <w:t>. Ed Sígueme. Salamanca 2001</w:t>
      </w:r>
      <w:r w:rsidR="00F21421">
        <w:rPr>
          <w:lang w:val="es-MX"/>
        </w:rPr>
        <w:t xml:space="preserve">. </w:t>
      </w:r>
    </w:p>
  </w:footnote>
  <w:footnote w:id="6">
    <w:p w14:paraId="1B78DCBA" w14:textId="59EE8FFA" w:rsidR="00772687" w:rsidRPr="00772687" w:rsidRDefault="00772687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Cfr. </w:t>
      </w:r>
      <w:r w:rsidRPr="00772687">
        <w:rPr>
          <w:smallCaps/>
          <w:lang w:val="es-MX"/>
        </w:rPr>
        <w:t xml:space="preserve">Xavier </w:t>
      </w:r>
      <w:proofErr w:type="spellStart"/>
      <w:r w:rsidRPr="00772687">
        <w:rPr>
          <w:smallCaps/>
          <w:lang w:val="es-MX"/>
        </w:rPr>
        <w:t>Léon</w:t>
      </w:r>
      <w:proofErr w:type="spellEnd"/>
      <w:r w:rsidRPr="00772687">
        <w:rPr>
          <w:smallCaps/>
          <w:lang w:val="es-MX"/>
        </w:rPr>
        <w:t>-Dufour</w:t>
      </w:r>
      <w:r>
        <w:rPr>
          <w:lang w:val="es-MX"/>
        </w:rPr>
        <w:t xml:space="preserve">. </w:t>
      </w:r>
      <w:r w:rsidRPr="00772687">
        <w:rPr>
          <w:i/>
          <w:iCs/>
          <w:lang w:val="es-MX"/>
        </w:rPr>
        <w:t>Los Evangelios y la historia de Jesús</w:t>
      </w:r>
      <w:r>
        <w:rPr>
          <w:lang w:val="es-MX"/>
        </w:rPr>
        <w:t>. Ed. Cristiandad. Madrid, 1982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2D2"/>
    <w:multiLevelType w:val="hybridMultilevel"/>
    <w:tmpl w:val="CFEAFA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10258"/>
    <w:multiLevelType w:val="hybridMultilevel"/>
    <w:tmpl w:val="572EF5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A7F7C"/>
    <w:multiLevelType w:val="hybridMultilevel"/>
    <w:tmpl w:val="2A38F7D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127571">
    <w:abstractNumId w:val="2"/>
  </w:num>
  <w:num w:numId="2" w16cid:durableId="187724111">
    <w:abstractNumId w:val="1"/>
  </w:num>
  <w:num w:numId="3" w16cid:durableId="33091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8B"/>
    <w:rsid w:val="000024E6"/>
    <w:rsid w:val="00020BD8"/>
    <w:rsid w:val="00027764"/>
    <w:rsid w:val="00030F59"/>
    <w:rsid w:val="00032FA9"/>
    <w:rsid w:val="00045423"/>
    <w:rsid w:val="00055F7F"/>
    <w:rsid w:val="000563E7"/>
    <w:rsid w:val="00057085"/>
    <w:rsid w:val="0006246D"/>
    <w:rsid w:val="00073202"/>
    <w:rsid w:val="00076803"/>
    <w:rsid w:val="00077C3A"/>
    <w:rsid w:val="000B1A81"/>
    <w:rsid w:val="000E449B"/>
    <w:rsid w:val="000F0D20"/>
    <w:rsid w:val="000F4C1D"/>
    <w:rsid w:val="001054D1"/>
    <w:rsid w:val="00121E8B"/>
    <w:rsid w:val="0012354C"/>
    <w:rsid w:val="00126E84"/>
    <w:rsid w:val="00132C6E"/>
    <w:rsid w:val="0013363D"/>
    <w:rsid w:val="0013572B"/>
    <w:rsid w:val="00135F6E"/>
    <w:rsid w:val="001458F4"/>
    <w:rsid w:val="0015366F"/>
    <w:rsid w:val="0015710D"/>
    <w:rsid w:val="00157375"/>
    <w:rsid w:val="00167D1C"/>
    <w:rsid w:val="001709A6"/>
    <w:rsid w:val="00171516"/>
    <w:rsid w:val="00175720"/>
    <w:rsid w:val="00175CAD"/>
    <w:rsid w:val="00176AF8"/>
    <w:rsid w:val="00180E98"/>
    <w:rsid w:val="001916E2"/>
    <w:rsid w:val="001A644B"/>
    <w:rsid w:val="001F0976"/>
    <w:rsid w:val="001F3FEC"/>
    <w:rsid w:val="00242408"/>
    <w:rsid w:val="00246357"/>
    <w:rsid w:val="00246464"/>
    <w:rsid w:val="00266BB0"/>
    <w:rsid w:val="00271281"/>
    <w:rsid w:val="00274BBB"/>
    <w:rsid w:val="002831E9"/>
    <w:rsid w:val="002868D6"/>
    <w:rsid w:val="00291D2A"/>
    <w:rsid w:val="002A7DB2"/>
    <w:rsid w:val="002B7E51"/>
    <w:rsid w:val="002D2DDA"/>
    <w:rsid w:val="002D447A"/>
    <w:rsid w:val="002D5451"/>
    <w:rsid w:val="002D68C3"/>
    <w:rsid w:val="002F0942"/>
    <w:rsid w:val="003140BF"/>
    <w:rsid w:val="00315FAA"/>
    <w:rsid w:val="00320C7C"/>
    <w:rsid w:val="00325D50"/>
    <w:rsid w:val="00327C0A"/>
    <w:rsid w:val="00341BDB"/>
    <w:rsid w:val="00343B13"/>
    <w:rsid w:val="00345EB8"/>
    <w:rsid w:val="003472B5"/>
    <w:rsid w:val="00366226"/>
    <w:rsid w:val="0038194D"/>
    <w:rsid w:val="00385464"/>
    <w:rsid w:val="00392D3B"/>
    <w:rsid w:val="0039688B"/>
    <w:rsid w:val="003A0980"/>
    <w:rsid w:val="003B16CA"/>
    <w:rsid w:val="003C112B"/>
    <w:rsid w:val="003D3B6B"/>
    <w:rsid w:val="003E246D"/>
    <w:rsid w:val="003F0039"/>
    <w:rsid w:val="003F2033"/>
    <w:rsid w:val="00410744"/>
    <w:rsid w:val="00411AD7"/>
    <w:rsid w:val="004301B8"/>
    <w:rsid w:val="00431C45"/>
    <w:rsid w:val="00437B14"/>
    <w:rsid w:val="0045115C"/>
    <w:rsid w:val="00464968"/>
    <w:rsid w:val="00464ED2"/>
    <w:rsid w:val="00465DED"/>
    <w:rsid w:val="004A4E5D"/>
    <w:rsid w:val="004B6ACB"/>
    <w:rsid w:val="004B6B9B"/>
    <w:rsid w:val="004C21B5"/>
    <w:rsid w:val="004C302A"/>
    <w:rsid w:val="004D04C6"/>
    <w:rsid w:val="004D535D"/>
    <w:rsid w:val="004E1B3D"/>
    <w:rsid w:val="004E76C3"/>
    <w:rsid w:val="004F53F4"/>
    <w:rsid w:val="004F726A"/>
    <w:rsid w:val="00507CFA"/>
    <w:rsid w:val="005100CF"/>
    <w:rsid w:val="00513624"/>
    <w:rsid w:val="00517DC1"/>
    <w:rsid w:val="00532D62"/>
    <w:rsid w:val="005401BD"/>
    <w:rsid w:val="005411EC"/>
    <w:rsid w:val="00543A91"/>
    <w:rsid w:val="005532E3"/>
    <w:rsid w:val="00554722"/>
    <w:rsid w:val="00555791"/>
    <w:rsid w:val="00580B45"/>
    <w:rsid w:val="0058289E"/>
    <w:rsid w:val="00583251"/>
    <w:rsid w:val="0058593E"/>
    <w:rsid w:val="005863F7"/>
    <w:rsid w:val="00591B35"/>
    <w:rsid w:val="0059395F"/>
    <w:rsid w:val="005A13FC"/>
    <w:rsid w:val="005A27CD"/>
    <w:rsid w:val="005A68C0"/>
    <w:rsid w:val="005A69FA"/>
    <w:rsid w:val="005C049E"/>
    <w:rsid w:val="005C1153"/>
    <w:rsid w:val="005C176E"/>
    <w:rsid w:val="005C5A14"/>
    <w:rsid w:val="005D27BA"/>
    <w:rsid w:val="005E2C22"/>
    <w:rsid w:val="005F53B0"/>
    <w:rsid w:val="00611DAE"/>
    <w:rsid w:val="00617899"/>
    <w:rsid w:val="00622C56"/>
    <w:rsid w:val="00631865"/>
    <w:rsid w:val="006325C0"/>
    <w:rsid w:val="00632D6D"/>
    <w:rsid w:val="00637086"/>
    <w:rsid w:val="00641579"/>
    <w:rsid w:val="0064582F"/>
    <w:rsid w:val="0066203E"/>
    <w:rsid w:val="00665377"/>
    <w:rsid w:val="00667CFF"/>
    <w:rsid w:val="0067085E"/>
    <w:rsid w:val="00680BFD"/>
    <w:rsid w:val="006817C5"/>
    <w:rsid w:val="0069036A"/>
    <w:rsid w:val="006917E9"/>
    <w:rsid w:val="006A39DC"/>
    <w:rsid w:val="006B0735"/>
    <w:rsid w:val="006C7613"/>
    <w:rsid w:val="006D2621"/>
    <w:rsid w:val="006E550D"/>
    <w:rsid w:val="006F396D"/>
    <w:rsid w:val="007133FE"/>
    <w:rsid w:val="0073020C"/>
    <w:rsid w:val="00752843"/>
    <w:rsid w:val="0076158B"/>
    <w:rsid w:val="00772687"/>
    <w:rsid w:val="00774425"/>
    <w:rsid w:val="00791DCD"/>
    <w:rsid w:val="007945AF"/>
    <w:rsid w:val="00796D4C"/>
    <w:rsid w:val="007A486B"/>
    <w:rsid w:val="007A6E0E"/>
    <w:rsid w:val="007B2C5A"/>
    <w:rsid w:val="007B35F1"/>
    <w:rsid w:val="007B3C0D"/>
    <w:rsid w:val="007C6555"/>
    <w:rsid w:val="007D634E"/>
    <w:rsid w:val="007E2530"/>
    <w:rsid w:val="007E31AE"/>
    <w:rsid w:val="007E43B3"/>
    <w:rsid w:val="007F55EB"/>
    <w:rsid w:val="00807550"/>
    <w:rsid w:val="00821DCA"/>
    <w:rsid w:val="00834871"/>
    <w:rsid w:val="00841FCF"/>
    <w:rsid w:val="008608ED"/>
    <w:rsid w:val="00864A69"/>
    <w:rsid w:val="00885382"/>
    <w:rsid w:val="008939EA"/>
    <w:rsid w:val="008B0797"/>
    <w:rsid w:val="008C0A01"/>
    <w:rsid w:val="008C43C0"/>
    <w:rsid w:val="008C52FF"/>
    <w:rsid w:val="008D34EE"/>
    <w:rsid w:val="008E3843"/>
    <w:rsid w:val="008E4B44"/>
    <w:rsid w:val="008E7C59"/>
    <w:rsid w:val="008F055D"/>
    <w:rsid w:val="008F6B37"/>
    <w:rsid w:val="008F7B6E"/>
    <w:rsid w:val="0090385E"/>
    <w:rsid w:val="00904F75"/>
    <w:rsid w:val="00930F35"/>
    <w:rsid w:val="0093406C"/>
    <w:rsid w:val="009444EE"/>
    <w:rsid w:val="0095385C"/>
    <w:rsid w:val="009573A9"/>
    <w:rsid w:val="00982708"/>
    <w:rsid w:val="00983709"/>
    <w:rsid w:val="00984465"/>
    <w:rsid w:val="00995C6C"/>
    <w:rsid w:val="009A76B6"/>
    <w:rsid w:val="009D329D"/>
    <w:rsid w:val="009E21FA"/>
    <w:rsid w:val="009E23CB"/>
    <w:rsid w:val="00A031B6"/>
    <w:rsid w:val="00A07623"/>
    <w:rsid w:val="00A2100C"/>
    <w:rsid w:val="00A210B3"/>
    <w:rsid w:val="00A23C13"/>
    <w:rsid w:val="00A3284D"/>
    <w:rsid w:val="00A34F04"/>
    <w:rsid w:val="00A3696C"/>
    <w:rsid w:val="00A401A0"/>
    <w:rsid w:val="00A41040"/>
    <w:rsid w:val="00A41F7C"/>
    <w:rsid w:val="00A43A1E"/>
    <w:rsid w:val="00A4760A"/>
    <w:rsid w:val="00A50D6F"/>
    <w:rsid w:val="00A571E6"/>
    <w:rsid w:val="00A83059"/>
    <w:rsid w:val="00A911B4"/>
    <w:rsid w:val="00A91254"/>
    <w:rsid w:val="00A91EC5"/>
    <w:rsid w:val="00A96F0E"/>
    <w:rsid w:val="00AA3AD0"/>
    <w:rsid w:val="00AA685D"/>
    <w:rsid w:val="00AB00B7"/>
    <w:rsid w:val="00AB1A2E"/>
    <w:rsid w:val="00AB3DEF"/>
    <w:rsid w:val="00AC7A21"/>
    <w:rsid w:val="00AD5C1C"/>
    <w:rsid w:val="00AF1318"/>
    <w:rsid w:val="00AF2C6F"/>
    <w:rsid w:val="00AF3736"/>
    <w:rsid w:val="00AF6A94"/>
    <w:rsid w:val="00B07D48"/>
    <w:rsid w:val="00B153BF"/>
    <w:rsid w:val="00B21848"/>
    <w:rsid w:val="00B255EF"/>
    <w:rsid w:val="00B46A98"/>
    <w:rsid w:val="00B53C63"/>
    <w:rsid w:val="00B7409B"/>
    <w:rsid w:val="00B771B6"/>
    <w:rsid w:val="00B8087B"/>
    <w:rsid w:val="00B87A29"/>
    <w:rsid w:val="00B966CA"/>
    <w:rsid w:val="00BA13B5"/>
    <w:rsid w:val="00BB25CE"/>
    <w:rsid w:val="00BB2A0D"/>
    <w:rsid w:val="00BB7C50"/>
    <w:rsid w:val="00BC1233"/>
    <w:rsid w:val="00BC567A"/>
    <w:rsid w:val="00BD6A12"/>
    <w:rsid w:val="00BD7329"/>
    <w:rsid w:val="00BF24DC"/>
    <w:rsid w:val="00BF77D4"/>
    <w:rsid w:val="00C059DA"/>
    <w:rsid w:val="00C15084"/>
    <w:rsid w:val="00C32A5E"/>
    <w:rsid w:val="00C33A01"/>
    <w:rsid w:val="00C37359"/>
    <w:rsid w:val="00C61B4F"/>
    <w:rsid w:val="00C6686D"/>
    <w:rsid w:val="00C73629"/>
    <w:rsid w:val="00C7469C"/>
    <w:rsid w:val="00C760B0"/>
    <w:rsid w:val="00C8695C"/>
    <w:rsid w:val="00C9162E"/>
    <w:rsid w:val="00C93DD5"/>
    <w:rsid w:val="00C968BE"/>
    <w:rsid w:val="00CA1C15"/>
    <w:rsid w:val="00CA7AD7"/>
    <w:rsid w:val="00CC575E"/>
    <w:rsid w:val="00CC6749"/>
    <w:rsid w:val="00CC6DC9"/>
    <w:rsid w:val="00CD3FA4"/>
    <w:rsid w:val="00CD4D04"/>
    <w:rsid w:val="00CE0D37"/>
    <w:rsid w:val="00CF36C9"/>
    <w:rsid w:val="00D11EAC"/>
    <w:rsid w:val="00D15AFC"/>
    <w:rsid w:val="00D162E1"/>
    <w:rsid w:val="00D34F8D"/>
    <w:rsid w:val="00D42195"/>
    <w:rsid w:val="00D515A4"/>
    <w:rsid w:val="00D6460E"/>
    <w:rsid w:val="00D64B8D"/>
    <w:rsid w:val="00D67927"/>
    <w:rsid w:val="00D80E10"/>
    <w:rsid w:val="00D8504A"/>
    <w:rsid w:val="00DB5C04"/>
    <w:rsid w:val="00DB61DD"/>
    <w:rsid w:val="00DC3078"/>
    <w:rsid w:val="00DE57CB"/>
    <w:rsid w:val="00DF6AF0"/>
    <w:rsid w:val="00E0365C"/>
    <w:rsid w:val="00E04461"/>
    <w:rsid w:val="00E10466"/>
    <w:rsid w:val="00E2557E"/>
    <w:rsid w:val="00E528EE"/>
    <w:rsid w:val="00E61872"/>
    <w:rsid w:val="00E61E56"/>
    <w:rsid w:val="00E7415A"/>
    <w:rsid w:val="00E8040D"/>
    <w:rsid w:val="00E8774D"/>
    <w:rsid w:val="00E96B25"/>
    <w:rsid w:val="00EA0D42"/>
    <w:rsid w:val="00EC1675"/>
    <w:rsid w:val="00EE45EB"/>
    <w:rsid w:val="00EE5A57"/>
    <w:rsid w:val="00EF131C"/>
    <w:rsid w:val="00EF5942"/>
    <w:rsid w:val="00EF6C9D"/>
    <w:rsid w:val="00EF70C8"/>
    <w:rsid w:val="00F05A73"/>
    <w:rsid w:val="00F122D3"/>
    <w:rsid w:val="00F12A60"/>
    <w:rsid w:val="00F21421"/>
    <w:rsid w:val="00F25B29"/>
    <w:rsid w:val="00F44FBB"/>
    <w:rsid w:val="00F65722"/>
    <w:rsid w:val="00F8689B"/>
    <w:rsid w:val="00FB11AA"/>
    <w:rsid w:val="00FB13A6"/>
    <w:rsid w:val="00FB7FBC"/>
    <w:rsid w:val="00FD5A69"/>
    <w:rsid w:val="00FE66B5"/>
    <w:rsid w:val="00FF4437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5D0E"/>
  <w15:docId w15:val="{818B7191-F47D-4701-953C-C8D4C9CE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8EE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8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688B"/>
  </w:style>
  <w:style w:type="paragraph" w:styleId="Piedepgina">
    <w:name w:val="footer"/>
    <w:basedOn w:val="Normal"/>
    <w:link w:val="PiedepginaCar"/>
    <w:uiPriority w:val="99"/>
    <w:unhideWhenUsed/>
    <w:rsid w:val="003968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88B"/>
  </w:style>
  <w:style w:type="paragraph" w:styleId="Textonotapie">
    <w:name w:val="footnote text"/>
    <w:basedOn w:val="Normal"/>
    <w:link w:val="TextonotapieCar"/>
    <w:uiPriority w:val="99"/>
    <w:unhideWhenUsed/>
    <w:rsid w:val="008608E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608ED"/>
    <w:rPr>
      <w:sz w:val="20"/>
    </w:rPr>
  </w:style>
  <w:style w:type="character" w:styleId="Refdenotaalpie">
    <w:name w:val="footnote reference"/>
    <w:basedOn w:val="Fuentedeprrafopredeter"/>
    <w:uiPriority w:val="99"/>
    <w:unhideWhenUsed/>
    <w:rsid w:val="00C760B0"/>
    <w:rPr>
      <w:vertAlign w:val="superscript"/>
    </w:rPr>
  </w:style>
  <w:style w:type="character" w:styleId="Referenciasutil">
    <w:name w:val="Subtle Reference"/>
    <w:basedOn w:val="Fuentedeprrafopredeter"/>
    <w:uiPriority w:val="31"/>
    <w:qFormat/>
    <w:rsid w:val="00C059DA"/>
    <w:rPr>
      <w:smallCaps/>
      <w:color w:val="5A5A5A" w:themeColor="text1" w:themeTint="A5"/>
    </w:rPr>
  </w:style>
  <w:style w:type="character" w:styleId="Nmerodepgina">
    <w:name w:val="page number"/>
    <w:basedOn w:val="Fuentedeprrafopredeter"/>
    <w:uiPriority w:val="99"/>
    <w:semiHidden/>
    <w:unhideWhenUsed/>
    <w:rsid w:val="00327C0A"/>
  </w:style>
  <w:style w:type="paragraph" w:styleId="Prrafodelista">
    <w:name w:val="List Paragraph"/>
    <w:basedOn w:val="Normal"/>
    <w:uiPriority w:val="34"/>
    <w:qFormat/>
    <w:rsid w:val="00E6187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150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53B0"/>
    <w:pPr>
      <w:spacing w:before="100" w:beforeAutospacing="1" w:after="100" w:afterAutospacing="1"/>
      <w:jc w:val="left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25CA-9E65-4127-BAD1-D635D13F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 ss</dc:creator>
  <cp:lastModifiedBy>Mercedes Suanzes Caamaño</cp:lastModifiedBy>
  <cp:revision>3</cp:revision>
  <cp:lastPrinted>2020-12-11T04:42:00Z</cp:lastPrinted>
  <dcterms:created xsi:type="dcterms:W3CDTF">2022-12-09T04:29:00Z</dcterms:created>
  <dcterms:modified xsi:type="dcterms:W3CDTF">2022-12-09T04:31:00Z</dcterms:modified>
</cp:coreProperties>
</file>